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A9BEE" w14:textId="27598509" w:rsidR="00E1182B" w:rsidRPr="00851FC0" w:rsidRDefault="009E11A9" w:rsidP="00851FC0">
      <w:pPr>
        <w:jc w:val="center"/>
        <w:rPr>
          <w:sz w:val="22"/>
        </w:rPr>
      </w:pPr>
      <w:bookmarkStart w:id="0" w:name="_GoBack"/>
      <w:bookmarkEnd w:id="0"/>
    </w:p>
    <w:p w14:paraId="7ABC988E" w14:textId="3CD6B670" w:rsidR="000A3B73" w:rsidRPr="00851FC0" w:rsidRDefault="007C4B87" w:rsidP="00851FC0">
      <w:pPr>
        <w:pStyle w:val="DecHTitle"/>
      </w:pPr>
      <w:r w:rsidRPr="00851FC0">
        <w:t>PREMIÈRE SECTION</w:t>
      </w:r>
    </w:p>
    <w:p w14:paraId="3035680A" w14:textId="77777777" w:rsidR="000A3B73" w:rsidRPr="00851FC0" w:rsidRDefault="009C2679" w:rsidP="00851FC0">
      <w:pPr>
        <w:pStyle w:val="DecHTitle"/>
        <w:rPr>
          <w:caps/>
          <w:sz w:val="32"/>
        </w:rPr>
      </w:pPr>
      <w:r w:rsidRPr="00851FC0">
        <w:t>DÉCISION</w:t>
      </w:r>
    </w:p>
    <w:p w14:paraId="0BE50E98" w14:textId="33570E8A" w:rsidR="00ED7033" w:rsidRPr="00851FC0" w:rsidRDefault="009C2679" w:rsidP="00851FC0">
      <w:pPr>
        <w:pStyle w:val="DecHCase"/>
        <w:rPr>
          <w:rFonts w:asciiTheme="minorHAnsi" w:hAnsiTheme="minorHAnsi"/>
          <w:iCs/>
        </w:rPr>
      </w:pPr>
      <w:r w:rsidRPr="00851FC0">
        <w:t>Requête n</w:t>
      </w:r>
      <w:r w:rsidRPr="00851FC0">
        <w:rPr>
          <w:vertAlign w:val="superscript"/>
        </w:rPr>
        <w:t>o</w:t>
      </w:r>
      <w:r w:rsidRPr="00851FC0">
        <w:t xml:space="preserve"> </w:t>
      </w:r>
      <w:r w:rsidR="007C4B87" w:rsidRPr="00851FC0">
        <w:t>50208/13</w:t>
      </w:r>
      <w:r w:rsidRPr="00851FC0">
        <w:br/>
      </w:r>
      <w:r w:rsidR="007C4B87" w:rsidRPr="00851FC0">
        <w:t>Boris REBULA et autres</w:t>
      </w:r>
      <w:r w:rsidR="00B077A5" w:rsidRPr="00851FC0">
        <w:br/>
      </w:r>
      <w:r w:rsidRPr="00851FC0">
        <w:t xml:space="preserve">contre </w:t>
      </w:r>
      <w:r w:rsidR="007C4B87" w:rsidRPr="00851FC0">
        <w:t>l</w:t>
      </w:r>
      <w:r w:rsidR="00851FC0" w:rsidRPr="00851FC0">
        <w:t>’</w:t>
      </w:r>
      <w:r w:rsidR="007C4B87" w:rsidRPr="00851FC0">
        <w:t>Italie</w:t>
      </w:r>
      <w:r w:rsidR="00ED7033" w:rsidRPr="00851FC0">
        <w:br/>
        <w:t>(voir tableau en annexe)</w:t>
      </w:r>
    </w:p>
    <w:p w14:paraId="176977F2" w14:textId="780E8022" w:rsidR="007C4B87" w:rsidRPr="00851FC0" w:rsidRDefault="007C4B87" w:rsidP="00851FC0">
      <w:pPr>
        <w:pStyle w:val="JuPara"/>
      </w:pPr>
      <w:r w:rsidRPr="00851FC0">
        <w:rPr>
          <w:rStyle w:val="JuParaChar"/>
        </w:rPr>
        <w:t xml:space="preserve">La </w:t>
      </w:r>
      <w:r w:rsidRPr="00851FC0">
        <w:t>Cour européenne des droits de l</w:t>
      </w:r>
      <w:r w:rsidR="00851FC0" w:rsidRPr="00851FC0">
        <w:t>’</w:t>
      </w:r>
      <w:r w:rsidRPr="00851FC0">
        <w:t xml:space="preserve">homme (première section), siégeant le </w:t>
      </w:r>
      <w:r w:rsidR="00D40F21" w:rsidRPr="00851FC0">
        <w:t>9 septembre 2021</w:t>
      </w:r>
      <w:r w:rsidRPr="00851FC0">
        <w:t xml:space="preserve"> en un comité composé de :</w:t>
      </w:r>
    </w:p>
    <w:p w14:paraId="47EB5B7E" w14:textId="164CF22F" w:rsidR="007C4B87" w:rsidRPr="00851FC0" w:rsidRDefault="00D40F21" w:rsidP="00851FC0">
      <w:pPr>
        <w:pStyle w:val="JuJudges"/>
      </w:pPr>
      <w:r w:rsidRPr="00851FC0">
        <w:tab/>
        <w:t>Erik Wennerström,</w:t>
      </w:r>
      <w:r w:rsidRPr="00851FC0">
        <w:rPr>
          <w:i/>
        </w:rPr>
        <w:t xml:space="preserve"> président,</w:t>
      </w:r>
      <w:r w:rsidRPr="00851FC0">
        <w:rPr>
          <w:i/>
        </w:rPr>
        <w:br/>
      </w:r>
      <w:r w:rsidRPr="00851FC0">
        <w:tab/>
        <w:t>Lorraine Schembri Orland,</w:t>
      </w:r>
      <w:r w:rsidRPr="00851FC0">
        <w:rPr>
          <w:i/>
        </w:rPr>
        <w:br/>
      </w:r>
      <w:r w:rsidRPr="00851FC0">
        <w:tab/>
        <w:t>Ioannis Ktistakis,</w:t>
      </w:r>
      <w:r w:rsidRPr="00851FC0">
        <w:rPr>
          <w:i/>
        </w:rPr>
        <w:t xml:space="preserve"> juges,</w:t>
      </w:r>
      <w:r w:rsidRPr="00851FC0">
        <w:rPr>
          <w:i/>
        </w:rPr>
        <w:br/>
      </w:r>
      <w:r w:rsidR="007C4B87" w:rsidRPr="00851FC0">
        <w:t xml:space="preserve">et de Viktoriya Maradudina, </w:t>
      </w:r>
      <w:r w:rsidR="007C4B87" w:rsidRPr="00851FC0">
        <w:rPr>
          <w:rFonts w:eastAsia="PMingLiU"/>
          <w:i/>
        </w:rPr>
        <w:t>greffière adjointe de section f.f.</w:t>
      </w:r>
      <w:r w:rsidR="007C4B87" w:rsidRPr="00851FC0">
        <w:t>,</w:t>
      </w:r>
    </w:p>
    <w:p w14:paraId="2B21C658" w14:textId="77777777" w:rsidR="007C4B87" w:rsidRPr="00851FC0" w:rsidRDefault="007C4B87" w:rsidP="00851FC0">
      <w:pPr>
        <w:pStyle w:val="JuPara"/>
      </w:pPr>
      <w:r w:rsidRPr="00851FC0">
        <w:t xml:space="preserve">Vu </w:t>
      </w:r>
      <w:r w:rsidRPr="00851FC0">
        <w:rPr>
          <w:rFonts w:eastAsia="PMingLiU"/>
        </w:rPr>
        <w:t xml:space="preserve">la </w:t>
      </w:r>
      <w:r w:rsidRPr="00851FC0">
        <w:t>requête susmentionnée introduite le 28 juin 2013,</w:t>
      </w:r>
    </w:p>
    <w:p w14:paraId="49C2E214" w14:textId="77777777" w:rsidR="007C4B87" w:rsidRPr="00851FC0" w:rsidRDefault="007C4B87" w:rsidP="00851FC0">
      <w:pPr>
        <w:pStyle w:val="JuPara"/>
      </w:pPr>
      <w:r w:rsidRPr="00851FC0">
        <w:t xml:space="preserve">Vu </w:t>
      </w:r>
      <w:r w:rsidRPr="00851FC0">
        <w:rPr>
          <w:rFonts w:eastAsia="PMingLiU"/>
        </w:rPr>
        <w:t xml:space="preserve">la </w:t>
      </w:r>
      <w:r w:rsidRPr="00851FC0">
        <w:t xml:space="preserve">déclaration du gouvernement défendeur invitant la Cour à rayer </w:t>
      </w:r>
      <w:r w:rsidRPr="00851FC0">
        <w:rPr>
          <w:rFonts w:eastAsia="PMingLiU"/>
        </w:rPr>
        <w:t>la</w:t>
      </w:r>
      <w:r w:rsidRPr="00851FC0">
        <w:t xml:space="preserve"> requête du rôle,</w:t>
      </w:r>
    </w:p>
    <w:p w14:paraId="5467F760" w14:textId="77777777" w:rsidR="007C4B87" w:rsidRPr="00851FC0" w:rsidRDefault="007C4B87" w:rsidP="00851FC0">
      <w:pPr>
        <w:pStyle w:val="JuPara"/>
      </w:pPr>
      <w:r w:rsidRPr="00851FC0">
        <w:t>Après en avoir délibéré, rend la décision suivante :</w:t>
      </w:r>
    </w:p>
    <w:p w14:paraId="3389FD1C" w14:textId="77777777" w:rsidR="007C4B87" w:rsidRPr="00851FC0" w:rsidRDefault="007C4B87" w:rsidP="00851FC0">
      <w:pPr>
        <w:pStyle w:val="JuHHead"/>
        <w:rPr>
          <w:rFonts w:eastAsia="PMingLiU"/>
        </w:rPr>
      </w:pPr>
      <w:r w:rsidRPr="00851FC0">
        <w:rPr>
          <w:rFonts w:eastAsia="PMingLiU"/>
        </w:rPr>
        <w:t>FAITS ET PROC</w:t>
      </w:r>
      <w:r w:rsidRPr="00851FC0">
        <w:rPr>
          <w:rFonts w:eastAsia="PMingLiU" w:cstheme="majorHAnsi"/>
        </w:rPr>
        <w:t>É</w:t>
      </w:r>
      <w:r w:rsidRPr="00851FC0">
        <w:rPr>
          <w:rFonts w:eastAsia="PMingLiU"/>
        </w:rPr>
        <w:t>DURE</w:t>
      </w:r>
    </w:p>
    <w:p w14:paraId="4FBFEFD7" w14:textId="77777777" w:rsidR="007C4B87" w:rsidRPr="00851FC0" w:rsidRDefault="007C4B87" w:rsidP="00851FC0">
      <w:pPr>
        <w:pStyle w:val="JuPara"/>
      </w:pPr>
      <w:r w:rsidRPr="00851FC0">
        <w:t>La liste des requérants se trouve</w:t>
      </w:r>
      <w:r w:rsidRPr="00851FC0">
        <w:rPr>
          <w:rFonts w:eastAsia="PMingLiU"/>
        </w:rPr>
        <w:t xml:space="preserve"> </w:t>
      </w:r>
      <w:r w:rsidRPr="00851FC0">
        <w:t>dans le tableau joint en annexe</w:t>
      </w:r>
      <w:r w:rsidRPr="00851FC0">
        <w:rPr>
          <w:rFonts w:eastAsia="PMingLiU"/>
        </w:rPr>
        <w:t>.</w:t>
      </w:r>
    </w:p>
    <w:p w14:paraId="1160EEB0" w14:textId="77777777" w:rsidR="007C4B87" w:rsidRPr="00851FC0" w:rsidRDefault="007C4B87" w:rsidP="00851FC0">
      <w:pPr>
        <w:pStyle w:val="JuPara"/>
      </w:pPr>
      <w:r w:rsidRPr="00851FC0">
        <w:t>Les requérants ont été représentés devant la Cour par M</w:t>
      </w:r>
      <w:r w:rsidRPr="00851FC0">
        <w:rPr>
          <w:vertAlign w:val="superscript"/>
        </w:rPr>
        <w:t>e</w:t>
      </w:r>
      <w:r w:rsidRPr="00851FC0">
        <w:t> </w:t>
      </w:r>
      <w:bookmarkStart w:id="1" w:name="_Hlk83883367"/>
      <w:r w:rsidRPr="00851FC0">
        <w:t>G. Ventura</w:t>
      </w:r>
      <w:bookmarkEnd w:id="1"/>
      <w:r w:rsidRPr="00851FC0">
        <w:t>, avocat exerçant à Trieste.</w:t>
      </w:r>
    </w:p>
    <w:p w14:paraId="4EB198C6" w14:textId="78CFB3F9" w:rsidR="007C4B87" w:rsidRPr="00851FC0" w:rsidRDefault="007C4B87" w:rsidP="00851FC0">
      <w:pPr>
        <w:pStyle w:val="JuPara"/>
      </w:pPr>
      <w:r w:rsidRPr="00851FC0">
        <w:t>Les griefs que les requérants tiraient de l</w:t>
      </w:r>
      <w:r w:rsidR="00851FC0" w:rsidRPr="00851FC0">
        <w:t>’</w:t>
      </w:r>
      <w:r w:rsidRPr="00851FC0">
        <w:t xml:space="preserve">article </w:t>
      </w:r>
      <w:r w:rsidRPr="00851FC0">
        <w:rPr>
          <w:rFonts w:eastAsia="PMingLiU"/>
        </w:rPr>
        <w:t>6 § 1</w:t>
      </w:r>
      <w:r w:rsidRPr="00851FC0">
        <w:t xml:space="preserve"> de la Convention et de l</w:t>
      </w:r>
      <w:r w:rsidR="00851FC0" w:rsidRPr="00851FC0">
        <w:t>’</w:t>
      </w:r>
      <w:r w:rsidRPr="00851FC0">
        <w:t>article 1 du Protocole n</w:t>
      </w:r>
      <w:r w:rsidRPr="00851FC0">
        <w:rPr>
          <w:vertAlign w:val="superscript"/>
        </w:rPr>
        <w:t>o</w:t>
      </w:r>
      <w:r w:rsidRPr="00851FC0">
        <w:t xml:space="preserve"> 1 à la Convention, concernant l</w:t>
      </w:r>
      <w:r w:rsidR="00851FC0" w:rsidRPr="00851FC0">
        <w:t>’</w:t>
      </w:r>
      <w:r w:rsidRPr="00851FC0">
        <w:t>application de l</w:t>
      </w:r>
      <w:r w:rsidR="00851FC0" w:rsidRPr="00851FC0">
        <w:t>’</w:t>
      </w:r>
      <w:r w:rsidRPr="00851FC0">
        <w:t>article 1 de la loi n</w:t>
      </w:r>
      <w:r w:rsidRPr="00851FC0">
        <w:rPr>
          <w:vertAlign w:val="superscript"/>
        </w:rPr>
        <w:t>o</w:t>
      </w:r>
      <w:r w:rsidRPr="00851FC0">
        <w:t xml:space="preserve"> 266 de 2005 à des procédures pendantes devant les juridictions civiles, ont été communiqués au gouvernement italien (« le Gouvernement »).</w:t>
      </w:r>
    </w:p>
    <w:p w14:paraId="0E3EBEAC" w14:textId="7C9E6A95" w:rsidR="007C4B87" w:rsidRPr="00851FC0" w:rsidRDefault="007C4B87" w:rsidP="00851FC0">
      <w:pPr>
        <w:pStyle w:val="JuPara"/>
      </w:pPr>
      <w:r w:rsidRPr="00851FC0">
        <w:t xml:space="preserve">La Cour a reçu des déclarations de règlement amiable, </w:t>
      </w:r>
      <w:r w:rsidRPr="00851FC0">
        <w:rPr>
          <w:rFonts w:ascii="Times New Roman" w:eastAsia="PMingLiU" w:hAnsi="Times New Roman" w:cs="Times New Roman"/>
        </w:rPr>
        <w:t>signées</w:t>
      </w:r>
      <w:r w:rsidRPr="00851FC0">
        <w:t xml:space="preserve"> par les parties, en vertu desquelles tous les requérants, à l</w:t>
      </w:r>
      <w:r w:rsidR="00851FC0" w:rsidRPr="00851FC0">
        <w:t>’</w:t>
      </w:r>
      <w:r w:rsidRPr="00851FC0">
        <w:t>exception de P. Rovatti, acceptaient de renoncer à toute autre prétention à l</w:t>
      </w:r>
      <w:r w:rsidR="00851FC0" w:rsidRPr="00851FC0">
        <w:t>’</w:t>
      </w:r>
      <w:r w:rsidRPr="00851FC0">
        <w:t>encontre de l</w:t>
      </w:r>
      <w:r w:rsidR="00851FC0" w:rsidRPr="00851FC0">
        <w:t>’</w:t>
      </w:r>
      <w:r w:rsidRPr="00851FC0">
        <w:t>Italie à propos des faits à l</w:t>
      </w:r>
      <w:r w:rsidR="00851FC0" w:rsidRPr="00851FC0">
        <w:t>’</w:t>
      </w:r>
      <w:r w:rsidRPr="00851FC0">
        <w:t>origine de cette requête, le Gouvernement s</w:t>
      </w:r>
      <w:r w:rsidR="00851FC0" w:rsidRPr="00851FC0">
        <w:t>’</w:t>
      </w:r>
      <w:r w:rsidRPr="00851FC0">
        <w:t>étant engagé à leur verser les sommes reproduites dans le tableau joint en annexe. Ces sommes seront versées dans un délai de trois mois à compter de la date de la notification de la décision de la Cour. Si elles n</w:t>
      </w:r>
      <w:r w:rsidR="00851FC0" w:rsidRPr="00851FC0">
        <w:t>’</w:t>
      </w:r>
      <w:r w:rsidRPr="00851FC0">
        <w:t xml:space="preserve">étaient pas versées dans ce </w:t>
      </w:r>
      <w:r w:rsidRPr="00851FC0">
        <w:lastRenderedPageBreak/>
        <w:t>délai, le Gouvernement s</w:t>
      </w:r>
      <w:r w:rsidR="00851FC0" w:rsidRPr="00851FC0">
        <w:t>’</w:t>
      </w:r>
      <w:r w:rsidRPr="00851FC0">
        <w:t>engage à les majorer, à compter de l</w:t>
      </w:r>
      <w:r w:rsidR="00851FC0" w:rsidRPr="00851FC0">
        <w:t>’</w:t>
      </w:r>
      <w:r w:rsidRPr="00851FC0">
        <w:t>expiration du délai et jusqu</w:t>
      </w:r>
      <w:r w:rsidR="00851FC0" w:rsidRPr="00851FC0">
        <w:t>’</w:t>
      </w:r>
      <w:r w:rsidRPr="00851FC0">
        <w:t>au règlement, d</w:t>
      </w:r>
      <w:r w:rsidR="00851FC0" w:rsidRPr="00851FC0">
        <w:t>’</w:t>
      </w:r>
      <w:r w:rsidRPr="00851FC0">
        <w:t>un intérêt simple à un taux égal à celui de la facilité de prêt marginal de la Banque centrale européenne applicable pendant cette période, augmenté de trois points de pourcentage.</w:t>
      </w:r>
    </w:p>
    <w:p w14:paraId="18257EB0" w14:textId="18BC849C" w:rsidR="007C4B87" w:rsidRPr="00851FC0" w:rsidRDefault="007C4B87" w:rsidP="00851FC0">
      <w:pPr>
        <w:pStyle w:val="JuPara"/>
      </w:pPr>
      <w:r w:rsidRPr="00851FC0">
        <w:t xml:space="preserve">Le paiement </w:t>
      </w:r>
      <w:r w:rsidRPr="00851FC0">
        <w:rPr>
          <w:rFonts w:eastAsia="PMingLiU"/>
        </w:rPr>
        <w:t xml:space="preserve">vaudra </w:t>
      </w:r>
      <w:r w:rsidRPr="00851FC0">
        <w:t>règlement définitif de l</w:t>
      </w:r>
      <w:r w:rsidR="00851FC0" w:rsidRPr="00851FC0">
        <w:t>’</w:t>
      </w:r>
      <w:r w:rsidRPr="00851FC0">
        <w:t>affaire.</w:t>
      </w:r>
    </w:p>
    <w:p w14:paraId="7179F43C" w14:textId="4E4D9EC4" w:rsidR="007C4B87" w:rsidRPr="00851FC0" w:rsidRDefault="007C4B87" w:rsidP="00851FC0">
      <w:pPr>
        <w:pStyle w:val="JuPara"/>
      </w:pPr>
      <w:r w:rsidRPr="00851FC0">
        <w:t>Par rapport au requérant P. Rovatti, à l</w:t>
      </w:r>
      <w:r w:rsidR="00851FC0" w:rsidRPr="00851FC0">
        <w:t>’</w:t>
      </w:r>
      <w:r w:rsidRPr="00851FC0">
        <w:t>issue de négociations en vue d</w:t>
      </w:r>
      <w:r w:rsidR="00851FC0" w:rsidRPr="00851FC0">
        <w:t>’</w:t>
      </w:r>
      <w:r w:rsidRPr="00851FC0">
        <w:t>un règlement amiable qui se sont révélées infructueuses, le Gouvernement a avisé la Cour qu</w:t>
      </w:r>
      <w:r w:rsidR="00851FC0" w:rsidRPr="00851FC0">
        <w:t>’</w:t>
      </w:r>
      <w:r w:rsidRPr="00851FC0">
        <w:t>il proposait de prononcer une déclaration unilatérale en vue de régler les questions soulevées par ces griefs.</w:t>
      </w:r>
    </w:p>
    <w:p w14:paraId="6E9B9AE1" w14:textId="77777777" w:rsidR="007C4B87" w:rsidRPr="00851FC0" w:rsidRDefault="007C4B87" w:rsidP="00851FC0">
      <w:pPr>
        <w:pStyle w:val="JuPara"/>
        <w:rPr>
          <w:rFonts w:eastAsia="PMingLiU"/>
        </w:rPr>
      </w:pPr>
    </w:p>
    <w:p w14:paraId="629197F5" w14:textId="77777777" w:rsidR="007C4B87" w:rsidRPr="00851FC0" w:rsidRDefault="007C4B87" w:rsidP="00851FC0">
      <w:pPr>
        <w:pStyle w:val="JuHHead"/>
      </w:pPr>
      <w:r w:rsidRPr="00851FC0">
        <w:t>EN DROIT</w:t>
      </w:r>
    </w:p>
    <w:p w14:paraId="067F7357" w14:textId="77777777" w:rsidR="007C4B87" w:rsidRPr="00851FC0" w:rsidRDefault="007C4B87" w:rsidP="00851FC0">
      <w:pPr>
        <w:pStyle w:val="JuHIRoman"/>
      </w:pPr>
      <w:r w:rsidRPr="00851FC0">
        <w:t>les requ</w:t>
      </w:r>
      <w:r w:rsidRPr="00851FC0">
        <w:rPr>
          <w:rFonts w:cstheme="majorHAnsi"/>
        </w:rPr>
        <w:t>Érants b. rebula, C. Cristiano, R. grill, n. kolman, g. kraljevic, g. legovich, g. maieron, b. spaventi, r. tripar, r. vurro</w:t>
      </w:r>
    </w:p>
    <w:p w14:paraId="62788235" w14:textId="355DA028" w:rsidR="007C4B87" w:rsidRPr="00851FC0" w:rsidRDefault="007C4B87" w:rsidP="00851FC0">
      <w:pPr>
        <w:pStyle w:val="JuPara"/>
      </w:pPr>
      <w:r w:rsidRPr="00851FC0">
        <w:t>La Cour prend acte de l</w:t>
      </w:r>
      <w:r w:rsidR="00851FC0" w:rsidRPr="00851FC0">
        <w:t>’</w:t>
      </w:r>
      <w:r w:rsidRPr="00851FC0">
        <w:t>accord intervenu entre les parties. Elle considère que cet accord repose sur le respect des droits de l</w:t>
      </w:r>
      <w:r w:rsidR="00851FC0" w:rsidRPr="00851FC0">
        <w:t>’</w:t>
      </w:r>
      <w:r w:rsidRPr="00851FC0">
        <w:t>homme garantis par la Convention et ses Protocoles et ne voit pas de raison qui exigerait qu</w:t>
      </w:r>
      <w:r w:rsidR="00851FC0" w:rsidRPr="00851FC0">
        <w:t>’</w:t>
      </w:r>
      <w:r w:rsidRPr="00851FC0">
        <w:t>elle poursuive l</w:t>
      </w:r>
      <w:r w:rsidR="00851FC0" w:rsidRPr="00851FC0">
        <w:t>’</w:t>
      </w:r>
      <w:r w:rsidRPr="00851FC0">
        <w:t>examen de la requête concernée. Compte tenu de ce qui précède, il y a lieu de rayer cette requête du rôle par rapport aux requérants B. Rebula, C. Cristiano, R. Grill, N. Kolman, G. Kraljevic, G. Legovich, G. Maieron, B. Spaventi, R. Tripar, R. Vurro.</w:t>
      </w:r>
    </w:p>
    <w:p w14:paraId="44280E89" w14:textId="77777777" w:rsidR="007C4B87" w:rsidRPr="00851FC0" w:rsidRDefault="007C4B87" w:rsidP="00851FC0">
      <w:pPr>
        <w:pStyle w:val="JuHIRoman"/>
      </w:pPr>
      <w:r w:rsidRPr="00851FC0">
        <w:t>le requ</w:t>
      </w:r>
      <w:r w:rsidRPr="00851FC0">
        <w:rPr>
          <w:rFonts w:cstheme="majorHAnsi"/>
        </w:rPr>
        <w:t>Érant p. rovatti</w:t>
      </w:r>
    </w:p>
    <w:p w14:paraId="4FC26B18" w14:textId="351EF034" w:rsidR="007C4B87" w:rsidRPr="00851FC0" w:rsidRDefault="007C4B87" w:rsidP="00851FC0">
      <w:pPr>
        <w:pStyle w:val="JuPara"/>
      </w:pPr>
      <w:r w:rsidRPr="00851FC0">
        <w:t>En ce qui concerne le requérant P. Rovatti, le Gouvernement a avisé la Cour qu</w:t>
      </w:r>
      <w:r w:rsidR="00851FC0" w:rsidRPr="00851FC0">
        <w:t>’</w:t>
      </w:r>
      <w:r w:rsidRPr="00851FC0">
        <w:t>il proposait de prononcer une déclaration unilatérale en vue de régler les questions soulevées par ces griefs. Il a en outre invité la Cour à rayer la requête du rôle conformément à l</w:t>
      </w:r>
      <w:r w:rsidR="00851FC0" w:rsidRPr="00851FC0">
        <w:t>’</w:t>
      </w:r>
      <w:r w:rsidRPr="00851FC0">
        <w:t>article 37 de la Convention.</w:t>
      </w:r>
    </w:p>
    <w:p w14:paraId="709362F0" w14:textId="56A6EC1C" w:rsidR="007C4B87" w:rsidRPr="00851FC0" w:rsidRDefault="007C4B87" w:rsidP="00851FC0">
      <w:pPr>
        <w:pStyle w:val="JuPara"/>
      </w:pPr>
      <w:r w:rsidRPr="00851FC0">
        <w:t>Le Gouvernement reconnaît que le requérant a subi la violation de l</w:t>
      </w:r>
      <w:r w:rsidR="00851FC0" w:rsidRPr="00851FC0">
        <w:t>’</w:t>
      </w:r>
      <w:r w:rsidRPr="00851FC0">
        <w:t>article 6 § 1 de la Convention et de l</w:t>
      </w:r>
      <w:r w:rsidR="00851FC0" w:rsidRPr="00851FC0">
        <w:t>’</w:t>
      </w:r>
      <w:r w:rsidRPr="00851FC0">
        <w:t>article 1 du Protocole n</w:t>
      </w:r>
      <w:r w:rsidRPr="00851FC0">
        <w:rPr>
          <w:vertAlign w:val="superscript"/>
        </w:rPr>
        <w:t>o</w:t>
      </w:r>
      <w:r w:rsidRPr="00851FC0">
        <w:t xml:space="preserve"> 1 à la Convention. Il offre de verser au requérant les sommes reproduites dans le tableau joint en annexe et il invite la Cour à rayer </w:t>
      </w:r>
      <w:r w:rsidRPr="00851FC0">
        <w:rPr>
          <w:rFonts w:eastAsia="PMingLiU"/>
        </w:rPr>
        <w:t xml:space="preserve">la </w:t>
      </w:r>
      <w:r w:rsidRPr="00851FC0">
        <w:t>requête du rôle conformément à l</w:t>
      </w:r>
      <w:r w:rsidR="00851FC0" w:rsidRPr="00851FC0">
        <w:t>’</w:t>
      </w:r>
      <w:r w:rsidRPr="00851FC0">
        <w:t>article 37 § 1 c) de la Convention. Ces sommes seront</w:t>
      </w:r>
      <w:r w:rsidRPr="00851FC0">
        <w:rPr>
          <w:rFonts w:eastAsia="PMingLiU"/>
        </w:rPr>
        <w:t xml:space="preserve"> </w:t>
      </w:r>
      <w:r w:rsidRPr="00851FC0">
        <w:t>payables dans un délai de trois mois à compter de la date de la notification de la décision de la Cour. Si elles n</w:t>
      </w:r>
      <w:r w:rsidR="00851FC0" w:rsidRPr="00851FC0">
        <w:t>’</w:t>
      </w:r>
      <w:r w:rsidRPr="00851FC0">
        <w:t>étaient pas versées dans ce délai, le Gouvernement s</w:t>
      </w:r>
      <w:r w:rsidR="00851FC0" w:rsidRPr="00851FC0">
        <w:t>’</w:t>
      </w:r>
      <w:r w:rsidRPr="00851FC0">
        <w:t>engage à les majorer, à compter de l</w:t>
      </w:r>
      <w:r w:rsidR="00851FC0" w:rsidRPr="00851FC0">
        <w:t>’</w:t>
      </w:r>
      <w:r w:rsidRPr="00851FC0">
        <w:t>expiration du délai et jusqu</w:t>
      </w:r>
      <w:r w:rsidR="00851FC0" w:rsidRPr="00851FC0">
        <w:t>’</w:t>
      </w:r>
      <w:r w:rsidRPr="00851FC0">
        <w:t>au règlement, d</w:t>
      </w:r>
      <w:r w:rsidR="00851FC0" w:rsidRPr="00851FC0">
        <w:t>’</w:t>
      </w:r>
      <w:r w:rsidRPr="00851FC0">
        <w:t>un intérêt simple à un taux égal à celui de la facilité de prêt marginal de la Banque centrale européenne applicable pendant cette période, augmenté de trois points de pourcentage.</w:t>
      </w:r>
    </w:p>
    <w:p w14:paraId="61478E9E" w14:textId="53C1B0B2" w:rsidR="007C4B87" w:rsidRPr="00851FC0" w:rsidRDefault="007C4B87" w:rsidP="00851FC0">
      <w:pPr>
        <w:pStyle w:val="JuPara"/>
      </w:pPr>
      <w:r w:rsidRPr="00851FC0">
        <w:t xml:space="preserve">Le paiement </w:t>
      </w:r>
      <w:r w:rsidRPr="00851FC0">
        <w:rPr>
          <w:rFonts w:eastAsia="PMingLiU"/>
        </w:rPr>
        <w:t xml:space="preserve">vaudra </w:t>
      </w:r>
      <w:r w:rsidRPr="00851FC0">
        <w:t>règlement définitif de l</w:t>
      </w:r>
      <w:r w:rsidR="00851FC0" w:rsidRPr="00851FC0">
        <w:t>’</w:t>
      </w:r>
      <w:r w:rsidRPr="00851FC0">
        <w:t>affaire.</w:t>
      </w:r>
    </w:p>
    <w:p w14:paraId="11371FF0" w14:textId="6EBC0A7A" w:rsidR="007C4B87" w:rsidRPr="00851FC0" w:rsidRDefault="007C4B87" w:rsidP="00851FC0">
      <w:pPr>
        <w:pStyle w:val="JuPara"/>
      </w:pPr>
      <w:r w:rsidRPr="00851FC0">
        <w:lastRenderedPageBreak/>
        <w:t>Les termes d</w:t>
      </w:r>
      <w:r w:rsidR="00851FC0" w:rsidRPr="00851FC0">
        <w:t>’</w:t>
      </w:r>
      <w:r w:rsidRPr="00851FC0">
        <w:t>une déclaration unilatérale ont été transmis au requérant plusieurs semaines avant la date de cette décision. La Cour a reçu la réponse du requérant indiquant qu</w:t>
      </w:r>
      <w:r w:rsidR="00851FC0" w:rsidRPr="00851FC0">
        <w:t>’</w:t>
      </w:r>
      <w:r w:rsidRPr="00851FC0">
        <w:t>il refusait les termes de la déclaration.</w:t>
      </w:r>
    </w:p>
    <w:p w14:paraId="0AD0FA2E" w14:textId="53EF171D" w:rsidR="007C4B87" w:rsidRPr="00851FC0" w:rsidRDefault="007C4B87" w:rsidP="00851FC0">
      <w:pPr>
        <w:pStyle w:val="JuPara"/>
      </w:pPr>
      <w:r w:rsidRPr="00851FC0">
        <w:t>La Cour rappelle que l</w:t>
      </w:r>
      <w:r w:rsidR="00851FC0" w:rsidRPr="00851FC0">
        <w:t>’</w:t>
      </w:r>
      <w:r w:rsidRPr="00851FC0">
        <w:t>article 37 § 1 c) de la Convention lui permet de rayer une affaire du rôle si :</w:t>
      </w:r>
    </w:p>
    <w:p w14:paraId="0E1A6ED6" w14:textId="2643A15F" w:rsidR="007C4B87" w:rsidRPr="00851FC0" w:rsidRDefault="007C4B87" w:rsidP="00851FC0">
      <w:pPr>
        <w:pStyle w:val="JuQuot"/>
      </w:pPr>
      <w:r w:rsidRPr="00851FC0">
        <w:t>« (...) pour tout autre motif dont [elle] constate l</w:t>
      </w:r>
      <w:r w:rsidR="00851FC0" w:rsidRPr="00851FC0">
        <w:t>’</w:t>
      </w:r>
      <w:r w:rsidRPr="00851FC0">
        <w:t>existence, il ne se justifie plus de poursuivre l</w:t>
      </w:r>
      <w:r w:rsidR="00851FC0" w:rsidRPr="00851FC0">
        <w:t>’</w:t>
      </w:r>
      <w:r w:rsidRPr="00851FC0">
        <w:t>examen de la requête ».</w:t>
      </w:r>
    </w:p>
    <w:p w14:paraId="271ABD18" w14:textId="1DF3D7E2" w:rsidR="007C4B87" w:rsidRPr="00851FC0" w:rsidRDefault="007C4B87" w:rsidP="00851FC0">
      <w:pPr>
        <w:pStyle w:val="JuPara"/>
      </w:pPr>
      <w:r w:rsidRPr="00851FC0">
        <w:t>Ainsi, en vertu de cette disposition, la Cour peut rayer des requêtes du rôle sur le fondement d</w:t>
      </w:r>
      <w:r w:rsidR="00851FC0" w:rsidRPr="00851FC0">
        <w:t>’</w:t>
      </w:r>
      <w:r w:rsidRPr="00851FC0">
        <w:t>une déclaration unilatérale du gouvernement défendeur, même si les requérants souhaitent que l</w:t>
      </w:r>
      <w:r w:rsidR="00851FC0" w:rsidRPr="00851FC0">
        <w:t>’</w:t>
      </w:r>
      <w:r w:rsidRPr="00851FC0">
        <w:t>examen de leur affaire se poursuive (voir, en particulier, l</w:t>
      </w:r>
      <w:r w:rsidR="00851FC0" w:rsidRPr="00851FC0">
        <w:t>’</w:t>
      </w:r>
      <w:r w:rsidRPr="00851FC0">
        <w:t xml:space="preserve">arrêt </w:t>
      </w:r>
      <w:r w:rsidRPr="00851FC0">
        <w:rPr>
          <w:i/>
        </w:rPr>
        <w:t>Tahsin Acar c. Turquie</w:t>
      </w:r>
      <w:r w:rsidRPr="00851FC0">
        <w:t xml:space="preserve"> </w:t>
      </w:r>
      <w:r w:rsidRPr="00851FC0">
        <w:rPr>
          <w:iCs/>
        </w:rPr>
        <w:t>(question préliminaire)</w:t>
      </w:r>
      <w:r w:rsidRPr="00851FC0">
        <w:t xml:space="preserve"> [GC], n</w:t>
      </w:r>
      <w:r w:rsidRPr="00851FC0">
        <w:rPr>
          <w:vertAlign w:val="superscript"/>
        </w:rPr>
        <w:t>o</w:t>
      </w:r>
      <w:r w:rsidRPr="00851FC0">
        <w:t> 26307/95, §§ 75</w:t>
      </w:r>
      <w:r w:rsidRPr="00851FC0">
        <w:noBreakHyphen/>
        <w:t>77, CEDH 2003</w:t>
      </w:r>
      <w:r w:rsidRPr="00851FC0">
        <w:noBreakHyphen/>
        <w:t>VI).</w:t>
      </w:r>
    </w:p>
    <w:p w14:paraId="47D501C8" w14:textId="2F4D0F25" w:rsidR="007C4B87" w:rsidRPr="00851FC0" w:rsidRDefault="007C4B87" w:rsidP="00851FC0">
      <w:pPr>
        <w:pStyle w:val="JuPara"/>
        <w:rPr>
          <w:rFonts w:ascii="TimesNewRomanPSMT" w:hAnsi="TimesNewRomanPSMT" w:cs="TimesNewRomanPSMT"/>
        </w:rPr>
      </w:pPr>
      <w:r w:rsidRPr="00851FC0">
        <w:rPr>
          <w:rFonts w:ascii="TimesNewRomanPSMT" w:hAnsi="TimesNewRomanPSMT" w:cs="TimesNewRomanPSMT"/>
        </w:rPr>
        <w:t>La Cour a établi dans un certain nombre d</w:t>
      </w:r>
      <w:r w:rsidR="00851FC0" w:rsidRPr="00851FC0">
        <w:rPr>
          <w:rFonts w:ascii="TimesNewRomanPSMT" w:hAnsi="TimesNewRomanPSMT" w:cs="TimesNewRomanPSMT"/>
        </w:rPr>
        <w:t>’</w:t>
      </w:r>
      <w:r w:rsidRPr="00851FC0">
        <w:rPr>
          <w:rFonts w:ascii="TimesNewRomanPSMT" w:hAnsi="TimesNewRomanPSMT" w:cs="TimesNewRomanPSMT"/>
        </w:rPr>
        <w:t>affaires dirigées contre l</w:t>
      </w:r>
      <w:r w:rsidR="00851FC0" w:rsidRPr="00851FC0">
        <w:rPr>
          <w:rFonts w:ascii="TimesNewRomanPSMT" w:hAnsi="TimesNewRomanPSMT" w:cs="TimesNewRomanPSMT"/>
        </w:rPr>
        <w:t>’</w:t>
      </w:r>
      <w:r w:rsidRPr="00851FC0">
        <w:rPr>
          <w:rFonts w:ascii="TimesNewRomanPSMT" w:hAnsi="TimesNewRomanPSMT" w:cs="TimesNewRomanPSMT"/>
        </w:rPr>
        <w:t>Italie que l</w:t>
      </w:r>
      <w:r w:rsidR="00851FC0" w:rsidRPr="00851FC0">
        <w:rPr>
          <w:rFonts w:ascii="TimesNewRomanPSMT" w:hAnsi="TimesNewRomanPSMT" w:cs="TimesNewRomanPSMT"/>
        </w:rPr>
        <w:t>’</w:t>
      </w:r>
      <w:r w:rsidRPr="00851FC0">
        <w:rPr>
          <w:rFonts w:ascii="TimesNewRomanPSMT" w:hAnsi="TimesNewRomanPSMT" w:cs="TimesNewRomanPSMT"/>
        </w:rPr>
        <w:t>adoption de la loi de finances pour 2006 qui réglait définitivement, de manière rétroactive, le fond du litige opposant les requérants à l</w:t>
      </w:r>
      <w:r w:rsidR="00851FC0" w:rsidRPr="00851FC0">
        <w:rPr>
          <w:rFonts w:ascii="TimesNewRomanPSMT" w:hAnsi="TimesNewRomanPSMT" w:cs="TimesNewRomanPSMT"/>
        </w:rPr>
        <w:t>’</w:t>
      </w:r>
      <w:r w:rsidRPr="00851FC0">
        <w:rPr>
          <w:rFonts w:ascii="TimesNewRomanPSMT" w:hAnsi="TimesNewRomanPSMT" w:cs="TimesNewRomanPSMT"/>
        </w:rPr>
        <w:t>État devant les juridictions internes et rendait vaine toute continuation des procédures, n</w:t>
      </w:r>
      <w:r w:rsidR="00851FC0" w:rsidRPr="00851FC0">
        <w:rPr>
          <w:rFonts w:ascii="TimesNewRomanPSMT" w:hAnsi="TimesNewRomanPSMT" w:cs="TimesNewRomanPSMT"/>
        </w:rPr>
        <w:t>’</w:t>
      </w:r>
      <w:r w:rsidRPr="00851FC0">
        <w:rPr>
          <w:rFonts w:ascii="TimesNewRomanPSMT" w:hAnsi="TimesNewRomanPSMT" w:cs="TimesNewRomanPSMT"/>
        </w:rPr>
        <w:t>était pas justifiée par d</w:t>
      </w:r>
      <w:r w:rsidR="00851FC0" w:rsidRPr="00851FC0">
        <w:rPr>
          <w:rFonts w:ascii="TimesNewRomanPSMT" w:hAnsi="TimesNewRomanPSMT" w:cs="TimesNewRomanPSMT"/>
        </w:rPr>
        <w:t>’</w:t>
      </w:r>
      <w:r w:rsidRPr="00851FC0">
        <w:rPr>
          <w:rFonts w:ascii="TimesNewRomanPSMT" w:hAnsi="TimesNewRomanPSMT" w:cs="TimesNewRomanPSMT"/>
        </w:rPr>
        <w:t>impérieux motifs d</w:t>
      </w:r>
      <w:r w:rsidR="00851FC0" w:rsidRPr="00851FC0">
        <w:rPr>
          <w:rFonts w:ascii="TimesNewRomanPSMT" w:hAnsi="TimesNewRomanPSMT" w:cs="TimesNewRomanPSMT"/>
        </w:rPr>
        <w:t>’</w:t>
      </w:r>
      <w:r w:rsidRPr="00851FC0">
        <w:rPr>
          <w:rFonts w:ascii="TimesNewRomanPSMT" w:hAnsi="TimesNewRomanPSMT" w:cs="TimesNewRomanPSMT"/>
        </w:rPr>
        <w:t xml:space="preserve">intérêt général (voir </w:t>
      </w:r>
      <w:r w:rsidRPr="00851FC0">
        <w:rPr>
          <w:rFonts w:ascii="TimesNewRomanPS-ItalicMT" w:hAnsi="TimesNewRomanPS-ItalicMT" w:cs="TimesNewRomanPS-ItalicMT"/>
          <w:i/>
          <w:iCs/>
        </w:rPr>
        <w:t>Cicero et autres c. Italie</w:t>
      </w:r>
      <w:r w:rsidRPr="00851FC0">
        <w:rPr>
          <w:rFonts w:ascii="TimesNewRomanPSMT" w:hAnsi="TimesNewRomanPSMT" w:cs="TimesNewRomanPSMT"/>
        </w:rPr>
        <w:t>, n</w:t>
      </w:r>
      <w:r w:rsidRPr="00851FC0">
        <w:rPr>
          <w:rFonts w:ascii="TimesNewRomanPSMT" w:hAnsi="TimesNewRomanPSMT" w:cs="TimesNewRomanPSMT"/>
          <w:vertAlign w:val="superscript"/>
        </w:rPr>
        <w:t>os</w:t>
      </w:r>
      <w:r w:rsidRPr="00851FC0">
        <w:rPr>
          <w:rFonts w:ascii="TimesNewRomanPSMT" w:hAnsi="TimesNewRomanPSMT" w:cs="TimesNewRomanPSMT"/>
          <w:sz w:val="16"/>
          <w:szCs w:val="16"/>
        </w:rPr>
        <w:t xml:space="preserve"> </w:t>
      </w:r>
      <w:r w:rsidRPr="00851FC0">
        <w:rPr>
          <w:rFonts w:ascii="TimesNewRomanPSMT" w:hAnsi="TimesNewRomanPSMT" w:cs="TimesNewRomanPSMT"/>
        </w:rPr>
        <w:t xml:space="preserve">29483/11 et 4 autres, §§ 31-33, 30 janvier 2020 ; </w:t>
      </w:r>
      <w:r w:rsidRPr="00851FC0">
        <w:rPr>
          <w:rFonts w:ascii="TimesNewRomanPS-ItalicMT" w:hAnsi="TimesNewRomanPS-ItalicMT" w:cs="TimesNewRomanPS-ItalicMT"/>
          <w:i/>
          <w:iCs/>
        </w:rPr>
        <w:t>De</w:t>
      </w:r>
      <w:r w:rsidR="00857782" w:rsidRPr="00851FC0">
        <w:rPr>
          <w:rFonts w:ascii="TimesNewRomanPS-ItalicMT" w:hAnsi="TimesNewRomanPS-ItalicMT" w:cs="TimesNewRomanPS-ItalicMT"/>
          <w:i/>
          <w:iCs/>
        </w:rPr>
        <w:t> </w:t>
      </w:r>
      <w:r w:rsidRPr="00851FC0">
        <w:rPr>
          <w:rFonts w:ascii="TimesNewRomanPS-ItalicMT" w:hAnsi="TimesNewRomanPS-ItalicMT" w:cs="TimesNewRomanPS-ItalicMT"/>
          <w:i/>
          <w:iCs/>
        </w:rPr>
        <w:t>Rosa et autres c. Italie</w:t>
      </w:r>
      <w:r w:rsidRPr="00851FC0">
        <w:rPr>
          <w:rFonts w:ascii="TimesNewRomanPSMT" w:hAnsi="TimesNewRomanPSMT" w:cs="TimesNewRomanPSMT"/>
        </w:rPr>
        <w:t>, n</w:t>
      </w:r>
      <w:r w:rsidRPr="00851FC0">
        <w:rPr>
          <w:rFonts w:ascii="TimesNewRomanPSMT" w:hAnsi="TimesNewRomanPSMT" w:cs="TimesNewRomanPSMT"/>
          <w:vertAlign w:val="superscript"/>
        </w:rPr>
        <w:t>os</w:t>
      </w:r>
      <w:r w:rsidRPr="00851FC0">
        <w:rPr>
          <w:rFonts w:ascii="TimesNewRomanPSMT" w:hAnsi="TimesNewRomanPSMT" w:cs="TimesNewRomanPSMT"/>
          <w:sz w:val="16"/>
          <w:szCs w:val="16"/>
        </w:rPr>
        <w:t xml:space="preserve"> </w:t>
      </w:r>
      <w:r w:rsidRPr="00851FC0">
        <w:rPr>
          <w:rFonts w:ascii="TimesNewRomanPSMT" w:hAnsi="TimesNewRomanPSMT" w:cs="TimesNewRomanPSMT"/>
        </w:rPr>
        <w:t xml:space="preserve">52888/08 et 13 autres, §§ 48-54, 11 décembre 2012; </w:t>
      </w:r>
      <w:r w:rsidRPr="00851FC0">
        <w:rPr>
          <w:rFonts w:ascii="TimesNewRomanPS-ItalicMT" w:hAnsi="TimesNewRomanPS-ItalicMT" w:cs="TimesNewRomanPS-ItalicMT"/>
          <w:i/>
          <w:iCs/>
        </w:rPr>
        <w:t>Agrati et autres c. Italie</w:t>
      </w:r>
      <w:r w:rsidRPr="00851FC0">
        <w:rPr>
          <w:rFonts w:ascii="TimesNewRomanPSMT" w:hAnsi="TimesNewRomanPSMT" w:cs="TimesNewRomanPSMT"/>
        </w:rPr>
        <w:t>, n</w:t>
      </w:r>
      <w:r w:rsidRPr="00851FC0">
        <w:rPr>
          <w:rFonts w:ascii="TimesNewRomanPSMT" w:hAnsi="TimesNewRomanPSMT" w:cs="TimesNewRomanPSMT"/>
          <w:vertAlign w:val="superscript"/>
        </w:rPr>
        <w:t>os</w:t>
      </w:r>
      <w:r w:rsidRPr="00851FC0">
        <w:rPr>
          <w:rFonts w:ascii="TimesNewRomanPSMT" w:hAnsi="TimesNewRomanPSMT" w:cs="TimesNewRomanPSMT"/>
        </w:rPr>
        <w:t xml:space="preserve"> 43549/08, 6107/09 et 5087/09, §§ 59-66, 7 juin 2011). Eu égard aux concessions que renferme la déclaration du Gouvernement, ainsi qu</w:t>
      </w:r>
      <w:r w:rsidR="00851FC0" w:rsidRPr="00851FC0">
        <w:rPr>
          <w:rFonts w:ascii="TimesNewRomanPSMT" w:hAnsi="TimesNewRomanPSMT" w:cs="TimesNewRomanPSMT"/>
        </w:rPr>
        <w:t>’</w:t>
      </w:r>
      <w:r w:rsidRPr="00851FC0">
        <w:rPr>
          <w:rFonts w:ascii="TimesNewRomanPSMT" w:hAnsi="TimesNewRomanPSMT" w:cs="TimesNewRomanPSMT"/>
        </w:rPr>
        <w:t>au montant des indemnisations proposées (montant</w:t>
      </w:r>
    </w:p>
    <w:p w14:paraId="51B23B1C" w14:textId="77777777" w:rsidR="007C4B87" w:rsidRPr="00851FC0" w:rsidRDefault="007C4B87" w:rsidP="00851FC0">
      <w:pPr>
        <w:autoSpaceDE w:val="0"/>
        <w:autoSpaceDN w:val="0"/>
        <w:adjustRightInd w:val="0"/>
        <w:jc w:val="both"/>
        <w:rPr>
          <w:rFonts w:ascii="TimesNewRomanPSMT" w:hAnsi="TimesNewRomanPSMT" w:cs="TimesNewRomanPSMT"/>
        </w:rPr>
      </w:pPr>
      <w:r w:rsidRPr="00851FC0">
        <w:rPr>
          <w:rFonts w:ascii="TimesNewRomanPSMT" w:hAnsi="TimesNewRomanPSMT" w:cs="TimesNewRomanPSMT"/>
        </w:rPr>
        <w:t>qui est conforme à ceux alloués dans des affaires similaires), la Cour estime</w:t>
      </w:r>
    </w:p>
    <w:p w14:paraId="1491C350" w14:textId="6C0A4B9A" w:rsidR="007C4B87" w:rsidRPr="00851FC0" w:rsidRDefault="007C4B87" w:rsidP="00851FC0">
      <w:pPr>
        <w:autoSpaceDE w:val="0"/>
        <w:autoSpaceDN w:val="0"/>
        <w:adjustRightInd w:val="0"/>
        <w:jc w:val="both"/>
      </w:pPr>
      <w:r w:rsidRPr="00851FC0">
        <w:rPr>
          <w:rFonts w:ascii="TimesNewRomanPSMT" w:hAnsi="TimesNewRomanPSMT" w:cs="TimesNewRomanPSMT"/>
        </w:rPr>
        <w:t>qu</w:t>
      </w:r>
      <w:r w:rsidR="00851FC0" w:rsidRPr="00851FC0">
        <w:rPr>
          <w:rFonts w:ascii="TimesNewRomanPSMT" w:hAnsi="TimesNewRomanPSMT" w:cs="TimesNewRomanPSMT"/>
        </w:rPr>
        <w:t>’</w:t>
      </w:r>
      <w:r w:rsidRPr="00851FC0">
        <w:rPr>
          <w:rFonts w:ascii="TimesNewRomanPSMT" w:hAnsi="TimesNewRomanPSMT" w:cs="TimesNewRomanPSMT"/>
        </w:rPr>
        <w:t>il ne se justifie plus de poursuivre l</w:t>
      </w:r>
      <w:r w:rsidR="00851FC0" w:rsidRPr="00851FC0">
        <w:rPr>
          <w:rFonts w:ascii="TimesNewRomanPSMT" w:hAnsi="TimesNewRomanPSMT" w:cs="TimesNewRomanPSMT"/>
        </w:rPr>
        <w:t>’</w:t>
      </w:r>
      <w:r w:rsidRPr="00851FC0">
        <w:rPr>
          <w:rFonts w:ascii="TimesNewRomanPSMT" w:hAnsi="TimesNewRomanPSMT" w:cs="TimesNewRomanPSMT"/>
        </w:rPr>
        <w:t>examen de la requête par rapport au requérant P. Rovatti (article 37 § 1 c)).</w:t>
      </w:r>
    </w:p>
    <w:p w14:paraId="372FB7A4" w14:textId="08AA3110" w:rsidR="007C4B87" w:rsidRPr="00851FC0" w:rsidRDefault="007C4B87" w:rsidP="00851FC0">
      <w:pPr>
        <w:pStyle w:val="JuPara"/>
        <w:rPr>
          <w:rStyle w:val="JuParaChar"/>
        </w:rPr>
      </w:pPr>
      <w:r w:rsidRPr="00851FC0">
        <w:t>En outre, à la lumière des considérations qui précèdent, la Cour estime que le respect des droits de l</w:t>
      </w:r>
      <w:r w:rsidR="00851FC0" w:rsidRPr="00851FC0">
        <w:t>’</w:t>
      </w:r>
      <w:r w:rsidRPr="00851FC0">
        <w:t>homme garantis par la Convention et ses Protocoles n</w:t>
      </w:r>
      <w:r w:rsidR="00851FC0" w:rsidRPr="00851FC0">
        <w:t>’</w:t>
      </w:r>
      <w:r w:rsidRPr="00851FC0">
        <w:t>exige pas par ailleurs qu</w:t>
      </w:r>
      <w:r w:rsidR="00851FC0" w:rsidRPr="00851FC0">
        <w:t>’</w:t>
      </w:r>
      <w:r w:rsidRPr="00851FC0">
        <w:t>elle poursuive l</w:t>
      </w:r>
      <w:r w:rsidR="00851FC0" w:rsidRPr="00851FC0">
        <w:t>’</w:t>
      </w:r>
      <w:r w:rsidRPr="00851FC0">
        <w:t xml:space="preserve">examen de la requête (article 37 § 1 </w:t>
      </w:r>
      <w:r w:rsidRPr="00851FC0">
        <w:rPr>
          <w:i/>
        </w:rPr>
        <w:t>in fine</w:t>
      </w:r>
      <w:r w:rsidRPr="00851FC0">
        <w:t>).</w:t>
      </w:r>
    </w:p>
    <w:p w14:paraId="3CA4F083" w14:textId="32817AC0" w:rsidR="007C4B87" w:rsidRPr="00851FC0" w:rsidRDefault="007C4B87" w:rsidP="00851FC0">
      <w:pPr>
        <w:pStyle w:val="JuPara"/>
      </w:pPr>
      <w:r w:rsidRPr="00851FC0">
        <w:t>Enfin, la Cour souligne que, dans le cas où le Gouvernement ne respecterait pas les termes de sa déclaration unilatérale, la requête pourrait être réinscrite au rôle en vertu de l</w:t>
      </w:r>
      <w:r w:rsidR="00851FC0" w:rsidRPr="00851FC0">
        <w:t>’</w:t>
      </w:r>
      <w:r w:rsidRPr="00851FC0">
        <w:t xml:space="preserve">article 37 § 2 de la Convention (voir </w:t>
      </w:r>
      <w:r w:rsidRPr="00851FC0">
        <w:rPr>
          <w:i/>
        </w:rPr>
        <w:t>Josipović c. Serbie</w:t>
      </w:r>
      <w:r w:rsidRPr="00851FC0">
        <w:t xml:space="preserve"> (déc.), nº 18369/07, 4 mars 2008).</w:t>
      </w:r>
    </w:p>
    <w:p w14:paraId="1EAB9494" w14:textId="77777777" w:rsidR="007C4B87" w:rsidRPr="00851FC0" w:rsidRDefault="007C4B87" w:rsidP="00851FC0">
      <w:pPr>
        <w:pStyle w:val="JuPara"/>
        <w:rPr>
          <w:rStyle w:val="JuParaChar"/>
        </w:rPr>
      </w:pPr>
      <w:r w:rsidRPr="00851FC0">
        <w:t>Compte tenu de ce qui précède, il y a lieu de rayer cette partie de la requête du rôle.</w:t>
      </w:r>
    </w:p>
    <w:p w14:paraId="376FB414" w14:textId="6AF8E6A3" w:rsidR="007C4B87" w:rsidRPr="00851FC0" w:rsidRDefault="007C4B87" w:rsidP="00851FC0">
      <w:pPr>
        <w:pStyle w:val="JuParaLast"/>
      </w:pPr>
      <w:r w:rsidRPr="00851FC0">
        <w:lastRenderedPageBreak/>
        <w:t>Par ces motifs, la Cour, à l</w:t>
      </w:r>
      <w:r w:rsidR="00851FC0" w:rsidRPr="00851FC0">
        <w:t>’</w:t>
      </w:r>
      <w:r w:rsidRPr="00851FC0">
        <w:t>unanimité,</w:t>
      </w:r>
    </w:p>
    <w:p w14:paraId="535C3397" w14:textId="5E85B08C" w:rsidR="007C4B87" w:rsidRPr="00851FC0" w:rsidRDefault="007C4B87" w:rsidP="00851FC0">
      <w:pPr>
        <w:pStyle w:val="JuList"/>
        <w:numPr>
          <w:ilvl w:val="0"/>
          <w:numId w:val="0"/>
        </w:numPr>
        <w:ind w:left="340"/>
        <w:rPr>
          <w:rFonts w:eastAsia="PMingLiU"/>
          <w:lang w:eastAsia="en-GB"/>
        </w:rPr>
      </w:pPr>
      <w:r w:rsidRPr="00851FC0">
        <w:rPr>
          <w:i/>
        </w:rPr>
        <w:t>Décide</w:t>
      </w:r>
      <w:r w:rsidRPr="00851FC0">
        <w:t xml:space="preserve"> de rayer la requête du rôle par rapport aux requérants B. Rebula, C. Cristiano, R. Grill, N. Kolman, G. Kraljevic, G. Legovich, G. Maieron, B. Spaventi, R. Tripar, R. Vurro, conformément à l</w:t>
      </w:r>
      <w:r w:rsidR="00851FC0" w:rsidRPr="00851FC0">
        <w:t>’</w:t>
      </w:r>
      <w:r w:rsidRPr="00851FC0">
        <w:t>article 39 de la Convention </w:t>
      </w:r>
      <w:r w:rsidRPr="00851FC0">
        <w:rPr>
          <w:rFonts w:eastAsia="PMingLiU"/>
          <w:lang w:eastAsia="en-GB"/>
        </w:rPr>
        <w:t>;</w:t>
      </w:r>
    </w:p>
    <w:p w14:paraId="1333F6E8" w14:textId="77777777" w:rsidR="007C4B87" w:rsidRPr="00851FC0" w:rsidRDefault="007C4B87" w:rsidP="00851FC0">
      <w:pPr>
        <w:pStyle w:val="JuList"/>
        <w:numPr>
          <w:ilvl w:val="0"/>
          <w:numId w:val="0"/>
        </w:numPr>
        <w:ind w:left="340"/>
        <w:rPr>
          <w:rFonts w:eastAsia="PMingLiU"/>
          <w:lang w:eastAsia="en-GB"/>
        </w:rPr>
      </w:pPr>
      <w:r w:rsidRPr="00851FC0">
        <w:rPr>
          <w:i/>
        </w:rPr>
        <w:t xml:space="preserve">Prend acte </w:t>
      </w:r>
      <w:r w:rsidRPr="00851FC0">
        <w:t>des termes de la déclaration du gouvernement défendeur</w:t>
      </w:r>
      <w:r w:rsidRPr="00851FC0">
        <w:rPr>
          <w:rFonts w:eastAsia="PMingLiU"/>
          <w:lang w:eastAsia="en-GB"/>
        </w:rPr>
        <w:t xml:space="preserve"> </w:t>
      </w:r>
      <w:r w:rsidRPr="00851FC0">
        <w:t>et des modalités prévues pour assurer le respect des engagements ainsi pris en ce qui concerne le requérant P. Rovatti </w:t>
      </w:r>
      <w:r w:rsidRPr="00851FC0">
        <w:rPr>
          <w:rFonts w:eastAsia="PMingLiU"/>
          <w:lang w:eastAsia="en-GB"/>
        </w:rPr>
        <w:t>;</w:t>
      </w:r>
    </w:p>
    <w:p w14:paraId="4B93EDF5" w14:textId="3612F5BA" w:rsidR="007C4B87" w:rsidRPr="00851FC0" w:rsidRDefault="007C4B87" w:rsidP="00851FC0">
      <w:pPr>
        <w:pStyle w:val="JuList"/>
        <w:numPr>
          <w:ilvl w:val="0"/>
          <w:numId w:val="0"/>
        </w:numPr>
        <w:ind w:left="340"/>
        <w:rPr>
          <w:rFonts w:eastAsia="PMingLiU"/>
          <w:color w:val="3E3E3E" w:themeColor="background2" w:themeShade="40"/>
        </w:rPr>
      </w:pPr>
      <w:r w:rsidRPr="00851FC0">
        <w:rPr>
          <w:i/>
        </w:rPr>
        <w:t>Décide</w:t>
      </w:r>
      <w:r w:rsidRPr="00851FC0">
        <w:t xml:space="preserve"> de rayer la</w:t>
      </w:r>
      <w:r w:rsidRPr="00851FC0">
        <w:rPr>
          <w:rFonts w:ascii="Times New Roman" w:eastAsia="PMingLiU" w:hAnsi="Times New Roman" w:cs="Times New Roman"/>
        </w:rPr>
        <w:t xml:space="preserve"> </w:t>
      </w:r>
      <w:r w:rsidRPr="00851FC0">
        <w:t>requête du rôle par rapport au requérant P. Rovatti en vertu de l</w:t>
      </w:r>
      <w:r w:rsidR="00851FC0" w:rsidRPr="00851FC0">
        <w:t>’</w:t>
      </w:r>
      <w:r w:rsidRPr="00851FC0">
        <w:t>article 37 § 1 c) de la Convention.</w:t>
      </w:r>
    </w:p>
    <w:p w14:paraId="3A4D36E1" w14:textId="60D6C181" w:rsidR="005E50CB" w:rsidRPr="00851FC0" w:rsidRDefault="009C2679" w:rsidP="00851FC0">
      <w:pPr>
        <w:pStyle w:val="JuParaLast"/>
      </w:pPr>
      <w:r w:rsidRPr="00851FC0">
        <w:t xml:space="preserve">Fait en français puis communiqué par écrit le </w:t>
      </w:r>
      <w:r w:rsidR="007C4B87" w:rsidRPr="00851FC0">
        <w:t>30 septembre 2021</w:t>
      </w:r>
      <w:r w:rsidRPr="00851FC0">
        <w:t>.</w:t>
      </w:r>
    </w:p>
    <w:p w14:paraId="5FBC129E" w14:textId="66691778" w:rsidR="007C4B87" w:rsidRPr="00851FC0" w:rsidRDefault="00117CEC" w:rsidP="00851FC0">
      <w:pPr>
        <w:pStyle w:val="JuSigned"/>
        <w:keepNext/>
        <w:keepLines/>
        <w:rPr>
          <w:color w:val="F8F8F8" w:themeColor="background2"/>
        </w:rPr>
      </w:pPr>
      <w:r w:rsidRPr="00851FC0">
        <w:rPr>
          <w:color w:val="F8F8F8" w:themeColor="background2"/>
        </w:rPr>
        <w:tab/>
        <w:t xml:space="preserve"> {signature_p_2}</w:t>
      </w:r>
    </w:p>
    <w:p w14:paraId="75369C43" w14:textId="78898DFC" w:rsidR="00BA5704" w:rsidRPr="00851FC0" w:rsidRDefault="007C4B87" w:rsidP="00851FC0">
      <w:pPr>
        <w:pStyle w:val="JuSigned"/>
      </w:pPr>
      <w:r w:rsidRPr="00851FC0">
        <w:t>Viktoriya Maradudina</w:t>
      </w:r>
      <w:r w:rsidR="009C2679" w:rsidRPr="00851FC0">
        <w:tab/>
      </w:r>
      <w:r w:rsidRPr="00851FC0">
        <w:t>Erik Wennerström</w:t>
      </w:r>
      <w:r w:rsidR="009C2679" w:rsidRPr="00851FC0">
        <w:br/>
      </w:r>
      <w:r w:rsidR="009C2679" w:rsidRPr="00851FC0">
        <w:tab/>
      </w:r>
      <w:r w:rsidR="00507562" w:rsidRPr="00851FC0">
        <w:t xml:space="preserve"> </w:t>
      </w:r>
      <w:r w:rsidRPr="00851FC0">
        <w:rPr>
          <w:rFonts w:eastAsia="PMingLiU"/>
        </w:rPr>
        <w:t>Greffièr</w:t>
      </w:r>
      <w:r w:rsidR="00D40F21" w:rsidRPr="00851FC0">
        <w:rPr>
          <w:rFonts w:eastAsia="PMingLiU"/>
        </w:rPr>
        <w:t xml:space="preserve">e </w:t>
      </w:r>
      <w:r w:rsidRPr="00851FC0">
        <w:rPr>
          <w:rFonts w:eastAsia="PMingLiU"/>
        </w:rPr>
        <w:t>adjoint</w:t>
      </w:r>
      <w:r w:rsidR="00D40F21" w:rsidRPr="00851FC0">
        <w:rPr>
          <w:rFonts w:eastAsia="PMingLiU"/>
        </w:rPr>
        <w:t>e f.f.</w:t>
      </w:r>
      <w:r w:rsidR="009C2679" w:rsidRPr="00851FC0">
        <w:tab/>
      </w:r>
      <w:r w:rsidRPr="00851FC0">
        <w:t>Président</w:t>
      </w:r>
    </w:p>
    <w:p w14:paraId="4B15BC63" w14:textId="77777777" w:rsidR="00BE109C" w:rsidRPr="00851FC0" w:rsidRDefault="00BE109C" w:rsidP="00851FC0">
      <w:pPr>
        <w:pStyle w:val="JuPara"/>
        <w:ind w:firstLine="0"/>
      </w:pPr>
    </w:p>
    <w:p w14:paraId="1BE8FA28" w14:textId="77777777" w:rsidR="00424FC8" w:rsidRPr="00851FC0" w:rsidRDefault="00424FC8" w:rsidP="00851FC0"/>
    <w:p w14:paraId="53D1A25A" w14:textId="77777777" w:rsidR="00424FC8" w:rsidRPr="00851FC0" w:rsidRDefault="00424FC8" w:rsidP="00851FC0">
      <w:pPr>
        <w:sectPr w:rsidR="00424FC8" w:rsidRPr="00851FC0" w:rsidSect="00E42AB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2C4E3E06" w14:textId="77777777" w:rsidR="00A4125D" w:rsidRPr="00851FC0" w:rsidRDefault="009C2679" w:rsidP="00851FC0">
      <w:pPr>
        <w:pStyle w:val="DecHTitle"/>
        <w:rPr>
          <w:rFonts w:eastAsia="PMingLiU"/>
        </w:rPr>
      </w:pPr>
      <w:r w:rsidRPr="00851FC0">
        <w:rPr>
          <w:rFonts w:eastAsia="PMingLiU"/>
        </w:rPr>
        <w:lastRenderedPageBreak/>
        <w:t>A</w:t>
      </w:r>
      <w:r w:rsidR="009B2699" w:rsidRPr="00851FC0">
        <w:rPr>
          <w:rFonts w:eastAsia="PMingLiU"/>
        </w:rPr>
        <w:t>NNEXE</w:t>
      </w:r>
    </w:p>
    <w:p w14:paraId="50AE3229" w14:textId="0515F149" w:rsidR="00A4125D" w:rsidRPr="00851FC0" w:rsidRDefault="007C4B87" w:rsidP="00851FC0">
      <w:pPr>
        <w:pStyle w:val="DecHCase"/>
      </w:pPr>
      <w:r w:rsidRPr="00851FC0">
        <w:t>Requête</w:t>
      </w:r>
      <w:r w:rsidR="009C2679" w:rsidRPr="00851FC0">
        <w:t xml:space="preserve"> concernant des griefs tirés </w:t>
      </w:r>
      <w:r w:rsidR="00D40F21" w:rsidRPr="00851FC0">
        <w:rPr>
          <w:rFonts w:eastAsia="PMingLiU"/>
        </w:rPr>
        <w:t>de l</w:t>
      </w:r>
      <w:r w:rsidR="00851FC0" w:rsidRPr="00851FC0">
        <w:rPr>
          <w:rFonts w:eastAsia="PMingLiU"/>
        </w:rPr>
        <w:t>’</w:t>
      </w:r>
      <w:r w:rsidR="00D40F21" w:rsidRPr="00851FC0">
        <w:rPr>
          <w:rFonts w:eastAsia="PMingLiU"/>
        </w:rPr>
        <w:t>article 6 § 1</w:t>
      </w:r>
      <w:r w:rsidR="00D40F21" w:rsidRPr="00851FC0">
        <w:t xml:space="preserve"> de la Convention et de l</w:t>
      </w:r>
      <w:r w:rsidR="00851FC0" w:rsidRPr="00851FC0">
        <w:t>’</w:t>
      </w:r>
      <w:r w:rsidR="00D40F21" w:rsidRPr="00851FC0">
        <w:t>article 1 du Protocole n</w:t>
      </w:r>
      <w:r w:rsidR="00B077A5" w:rsidRPr="00851FC0">
        <w:rPr>
          <w:vertAlign w:val="superscript"/>
        </w:rPr>
        <w:t>o</w:t>
      </w:r>
      <w:r w:rsidR="00D40F21" w:rsidRPr="00851FC0">
        <w:t xml:space="preserve"> 1 à la Convention </w:t>
      </w:r>
      <w:r w:rsidR="00D40F21" w:rsidRPr="00851FC0">
        <w:br/>
        <w:t>(</w:t>
      </w:r>
      <w:r w:rsidR="0096376B" w:rsidRPr="00851FC0">
        <w:rPr>
          <w:rFonts w:eastAsia="PMingLiU"/>
        </w:rPr>
        <w:t>i</w:t>
      </w:r>
      <w:r w:rsidR="00D40F21" w:rsidRPr="00851FC0">
        <w:rPr>
          <w:rFonts w:eastAsia="PMingLiU"/>
        </w:rPr>
        <w:t>ntervention législative en cours de procédure</w:t>
      </w:r>
      <w:r w:rsidR="00D40F21" w:rsidRPr="00851FC0">
        <w:t>)</w:t>
      </w:r>
      <w:bookmarkStart w:id="2" w:name="WECLListStart"/>
      <w:bookmarkStart w:id="3" w:name="TableStart"/>
      <w:bookmarkEnd w:id="2"/>
      <w:bookmarkEnd w:id="3"/>
    </w:p>
    <w:tbl>
      <w:tblPr>
        <w:tblStyle w:val="ECHRListTable"/>
        <w:tblW w:w="10857" w:type="dxa"/>
        <w:jc w:val="center"/>
        <w:tblLayout w:type="fixed"/>
        <w:tblLook w:val="04A0" w:firstRow="1" w:lastRow="0" w:firstColumn="1" w:lastColumn="0" w:noHBand="0" w:noVBand="1"/>
      </w:tblPr>
      <w:tblGrid>
        <w:gridCol w:w="1552"/>
        <w:gridCol w:w="2127"/>
        <w:gridCol w:w="1417"/>
        <w:gridCol w:w="1559"/>
        <w:gridCol w:w="1418"/>
        <w:gridCol w:w="1417"/>
        <w:gridCol w:w="1367"/>
      </w:tblGrid>
      <w:tr w:rsidR="007C4B87" w:rsidRPr="00851FC0" w14:paraId="774ACABE" w14:textId="77777777" w:rsidTr="00661568">
        <w:trPr>
          <w:cnfStyle w:val="100000000000" w:firstRow="1" w:lastRow="0" w:firstColumn="0" w:lastColumn="0" w:oddVBand="0" w:evenVBand="0" w:oddHBand="0" w:evenHBand="0" w:firstRowFirstColumn="0" w:firstRowLastColumn="0" w:lastRowFirstColumn="0" w:lastRowLastColumn="0"/>
          <w:tblHeader w:val="0"/>
          <w:jc w:val="center"/>
        </w:trPr>
        <w:tc>
          <w:tcPr>
            <w:tcW w:w="1552" w:type="dxa"/>
          </w:tcPr>
          <w:p w14:paraId="45C741C2" w14:textId="74959EA5" w:rsidR="007C4B87" w:rsidRPr="00851FC0" w:rsidRDefault="007C4B87" w:rsidP="00851FC0">
            <w:pPr>
              <w:ind w:left="-57" w:right="-57"/>
              <w:jc w:val="center"/>
              <w:rPr>
                <w:rFonts w:ascii="Times New Roman" w:eastAsia="PMingLiU" w:hAnsi="Times New Roman" w:cs="Times New Roman"/>
                <w:sz w:val="16"/>
                <w:szCs w:val="16"/>
              </w:rPr>
            </w:pPr>
            <w:r w:rsidRPr="00851FC0">
              <w:rPr>
                <w:sz w:val="16"/>
                <w:szCs w:val="20"/>
              </w:rPr>
              <w:t>Numéro et date d</w:t>
            </w:r>
            <w:r w:rsidR="00851FC0" w:rsidRPr="00851FC0">
              <w:rPr>
                <w:sz w:val="16"/>
                <w:szCs w:val="20"/>
              </w:rPr>
              <w:t>’</w:t>
            </w:r>
            <w:r w:rsidRPr="00851FC0">
              <w:rPr>
                <w:sz w:val="16"/>
                <w:szCs w:val="20"/>
              </w:rPr>
              <w:t>introduction de la requête</w:t>
            </w:r>
          </w:p>
        </w:tc>
        <w:tc>
          <w:tcPr>
            <w:tcW w:w="2127" w:type="dxa"/>
          </w:tcPr>
          <w:p w14:paraId="08329AC7" w14:textId="77777777" w:rsidR="007C4B87" w:rsidRPr="00851FC0" w:rsidRDefault="007C4B87" w:rsidP="00851FC0">
            <w:pPr>
              <w:jc w:val="center"/>
              <w:rPr>
                <w:rFonts w:ascii="Times New Roman" w:eastAsia="PMingLiU" w:hAnsi="Times New Roman" w:cs="Times New Roman"/>
                <w:sz w:val="16"/>
                <w:szCs w:val="16"/>
              </w:rPr>
            </w:pPr>
            <w:r w:rsidRPr="00851FC0">
              <w:rPr>
                <w:sz w:val="16"/>
                <w:szCs w:val="20"/>
              </w:rPr>
              <w:t xml:space="preserve">Nom du requérant et année de naissance </w:t>
            </w:r>
          </w:p>
        </w:tc>
        <w:tc>
          <w:tcPr>
            <w:tcW w:w="1417" w:type="dxa"/>
          </w:tcPr>
          <w:p w14:paraId="18687BF8" w14:textId="77777777" w:rsidR="007C4B87" w:rsidRPr="00851FC0" w:rsidRDefault="007C4B87" w:rsidP="00851FC0">
            <w:pPr>
              <w:jc w:val="center"/>
              <w:rPr>
                <w:sz w:val="16"/>
                <w:szCs w:val="16"/>
              </w:rPr>
            </w:pPr>
            <w:r w:rsidRPr="00851FC0">
              <w:rPr>
                <w:sz w:val="16"/>
              </w:rPr>
              <w:t>Nom et ville du représentant</w:t>
            </w:r>
          </w:p>
        </w:tc>
        <w:tc>
          <w:tcPr>
            <w:tcW w:w="1559" w:type="dxa"/>
          </w:tcPr>
          <w:p w14:paraId="7B688AFE" w14:textId="77777777" w:rsidR="007C4B87" w:rsidRPr="00851FC0" w:rsidRDefault="007C4B87" w:rsidP="00851FC0">
            <w:pPr>
              <w:jc w:val="center"/>
              <w:rPr>
                <w:rFonts w:ascii="Times New Roman" w:eastAsia="PMingLiU" w:hAnsi="Times New Roman" w:cs="Times New Roman"/>
                <w:spacing w:val="-4"/>
                <w:sz w:val="16"/>
                <w:szCs w:val="16"/>
              </w:rPr>
            </w:pPr>
            <w:r w:rsidRPr="00851FC0">
              <w:rPr>
                <w:sz w:val="16"/>
                <w:szCs w:val="20"/>
              </w:rPr>
              <w:t>Date de réception de la déclaration du Gouvernement</w:t>
            </w:r>
          </w:p>
        </w:tc>
        <w:tc>
          <w:tcPr>
            <w:tcW w:w="1418" w:type="dxa"/>
          </w:tcPr>
          <w:p w14:paraId="74A9316D" w14:textId="77777777" w:rsidR="007C4B87" w:rsidRPr="00851FC0" w:rsidRDefault="007C4B87" w:rsidP="00851FC0">
            <w:pPr>
              <w:autoSpaceDE w:val="0"/>
              <w:autoSpaceDN w:val="0"/>
              <w:adjustRightInd w:val="0"/>
              <w:jc w:val="center"/>
              <w:rPr>
                <w:sz w:val="16"/>
                <w:szCs w:val="20"/>
              </w:rPr>
            </w:pPr>
            <w:r w:rsidRPr="00851FC0">
              <w:rPr>
                <w:sz w:val="16"/>
                <w:szCs w:val="20"/>
              </w:rPr>
              <w:t>Date de réception de la déclaration des requérants</w:t>
            </w:r>
          </w:p>
          <w:p w14:paraId="19DA05E1" w14:textId="77777777" w:rsidR="007C4B87" w:rsidRPr="00851FC0" w:rsidRDefault="007C4B87" w:rsidP="00851FC0">
            <w:pPr>
              <w:jc w:val="center"/>
              <w:rPr>
                <w:sz w:val="16"/>
                <w:szCs w:val="20"/>
              </w:rPr>
            </w:pPr>
          </w:p>
          <w:p w14:paraId="5C205623" w14:textId="77777777" w:rsidR="007C4B87" w:rsidRPr="00851FC0" w:rsidRDefault="007C4B87" w:rsidP="00851FC0">
            <w:pPr>
              <w:rPr>
                <w:rFonts w:ascii="Times New Roman" w:eastAsia="PMingLiU" w:hAnsi="Times New Roman" w:cs="Times New Roman"/>
                <w:sz w:val="16"/>
                <w:szCs w:val="16"/>
              </w:rPr>
            </w:pPr>
          </w:p>
        </w:tc>
        <w:tc>
          <w:tcPr>
            <w:tcW w:w="1417" w:type="dxa"/>
          </w:tcPr>
          <w:p w14:paraId="25CFF7E3" w14:textId="77777777" w:rsidR="007C4B87" w:rsidRPr="00851FC0" w:rsidRDefault="007C4B87" w:rsidP="00851FC0">
            <w:pPr>
              <w:jc w:val="center"/>
              <w:rPr>
                <w:bCs/>
                <w:sz w:val="16"/>
                <w:szCs w:val="20"/>
                <w:lang w:eastAsia="fr-FR"/>
              </w:rPr>
            </w:pPr>
            <w:r w:rsidRPr="00851FC0">
              <w:rPr>
                <w:bCs/>
                <w:sz w:val="16"/>
                <w:szCs w:val="20"/>
                <w:lang w:eastAsia="fr-FR"/>
              </w:rPr>
              <w:t>Montant alloué pour dommage matériel et moral</w:t>
            </w:r>
          </w:p>
          <w:p w14:paraId="7052D28D" w14:textId="77777777" w:rsidR="007C4B87" w:rsidRPr="00851FC0" w:rsidRDefault="007C4B87" w:rsidP="00851FC0">
            <w:pPr>
              <w:jc w:val="center"/>
              <w:rPr>
                <w:bCs/>
                <w:sz w:val="16"/>
                <w:szCs w:val="20"/>
                <w:lang w:eastAsia="fr-FR"/>
              </w:rPr>
            </w:pPr>
            <w:r w:rsidRPr="00851FC0">
              <w:rPr>
                <w:bCs/>
                <w:sz w:val="16"/>
                <w:szCs w:val="20"/>
                <w:lang w:eastAsia="fr-FR"/>
              </w:rPr>
              <w:t>par requérant</w:t>
            </w:r>
          </w:p>
          <w:p w14:paraId="7C52C6D4" w14:textId="36658958" w:rsidR="007C4B87" w:rsidRPr="00851FC0" w:rsidRDefault="007C4B87" w:rsidP="00851FC0">
            <w:pPr>
              <w:ind w:left="-57" w:right="-57"/>
              <w:jc w:val="center"/>
              <w:rPr>
                <w:rFonts w:ascii="Times New Roman" w:eastAsia="PMingLiU" w:hAnsi="Times New Roman" w:cs="Times New Roman"/>
                <w:sz w:val="16"/>
                <w:szCs w:val="16"/>
              </w:rPr>
            </w:pPr>
            <w:r w:rsidRPr="00851FC0">
              <w:rPr>
                <w:bCs/>
                <w:sz w:val="16"/>
                <w:szCs w:val="20"/>
                <w:lang w:eastAsia="fr-FR"/>
              </w:rPr>
              <w:t>(en euros</w:t>
            </w:r>
            <w:r w:rsidRPr="00851FC0">
              <w:rPr>
                <w:rFonts w:ascii="Times New Roman" w:eastAsia="PMingLiU" w:hAnsi="Times New Roman" w:cs="Times New Roman"/>
                <w:sz w:val="16"/>
                <w:szCs w:val="16"/>
              </w:rPr>
              <w:t>)</w:t>
            </w:r>
            <w:r w:rsidRPr="00851FC0">
              <w:rPr>
                <w:rStyle w:val="Rimandonotadichiusura"/>
                <w:rFonts w:ascii="Times New Roman" w:eastAsia="PMingLiU" w:hAnsi="Times New Roman" w:cs="Times New Roman"/>
                <w:sz w:val="16"/>
                <w:szCs w:val="16"/>
              </w:rPr>
              <w:endnoteReference w:id="1"/>
            </w:r>
            <w:r w:rsidRPr="00851FC0">
              <w:rPr>
                <w:rStyle w:val="Rimandonotadichiusura"/>
              </w:rPr>
              <w:t xml:space="preserve"> </w:t>
            </w:r>
          </w:p>
        </w:tc>
        <w:tc>
          <w:tcPr>
            <w:tcW w:w="1367" w:type="dxa"/>
          </w:tcPr>
          <w:p w14:paraId="0EA2AE47" w14:textId="77777777" w:rsidR="007C4B87" w:rsidRPr="00851FC0" w:rsidRDefault="007C4B87" w:rsidP="00851FC0">
            <w:pPr>
              <w:jc w:val="center"/>
              <w:rPr>
                <w:bCs/>
                <w:sz w:val="16"/>
                <w:szCs w:val="20"/>
                <w:lang w:eastAsia="fr-FR"/>
              </w:rPr>
            </w:pPr>
            <w:r w:rsidRPr="00851FC0">
              <w:rPr>
                <w:bCs/>
                <w:sz w:val="16"/>
                <w:szCs w:val="20"/>
                <w:lang w:eastAsia="fr-FR"/>
              </w:rPr>
              <w:t>Montant alloué pour frais et dépens</w:t>
            </w:r>
          </w:p>
          <w:p w14:paraId="12049C8F" w14:textId="77777777" w:rsidR="007C4B87" w:rsidRPr="00851FC0" w:rsidRDefault="007C4B87" w:rsidP="00851FC0">
            <w:pPr>
              <w:jc w:val="center"/>
              <w:rPr>
                <w:bCs/>
                <w:sz w:val="16"/>
                <w:szCs w:val="20"/>
                <w:lang w:eastAsia="fr-FR"/>
              </w:rPr>
            </w:pPr>
            <w:r w:rsidRPr="00851FC0">
              <w:rPr>
                <w:bCs/>
                <w:sz w:val="16"/>
                <w:szCs w:val="20"/>
                <w:lang w:eastAsia="fr-FR"/>
              </w:rPr>
              <w:t>par requérant</w:t>
            </w:r>
          </w:p>
          <w:p w14:paraId="55F6C75B" w14:textId="77777777" w:rsidR="007C4B87" w:rsidRPr="00851FC0" w:rsidRDefault="007C4B87" w:rsidP="00851FC0">
            <w:pPr>
              <w:jc w:val="center"/>
              <w:rPr>
                <w:rFonts w:ascii="Times New Roman" w:eastAsia="PMingLiU" w:hAnsi="Times New Roman" w:cs="Times New Roman"/>
                <w:sz w:val="16"/>
                <w:szCs w:val="16"/>
              </w:rPr>
            </w:pPr>
            <w:r w:rsidRPr="00851FC0">
              <w:rPr>
                <w:bCs/>
                <w:sz w:val="16"/>
                <w:szCs w:val="20"/>
                <w:lang w:eastAsia="fr-FR"/>
              </w:rPr>
              <w:t>(en euros</w:t>
            </w:r>
            <w:r w:rsidRPr="00851FC0">
              <w:rPr>
                <w:rFonts w:ascii="Times New Roman" w:eastAsia="PMingLiU" w:hAnsi="Times New Roman" w:cs="Times New Roman"/>
                <w:sz w:val="12"/>
                <w:szCs w:val="16"/>
              </w:rPr>
              <w:t>)</w:t>
            </w:r>
            <w:r w:rsidRPr="00851FC0">
              <w:rPr>
                <w:rStyle w:val="Rimandonotadichiusura"/>
                <w:rFonts w:ascii="Times New Roman" w:eastAsia="PMingLiU" w:hAnsi="Times New Roman" w:cs="Times New Roman"/>
                <w:sz w:val="16"/>
                <w:szCs w:val="16"/>
              </w:rPr>
              <w:endnoteReference w:id="2"/>
            </w:r>
            <w:r w:rsidRPr="00851FC0">
              <w:rPr>
                <w:rStyle w:val="Rimandonotadichiusura"/>
                <w:sz w:val="20"/>
              </w:rPr>
              <w:t xml:space="preserve"> </w:t>
            </w:r>
          </w:p>
        </w:tc>
      </w:tr>
      <w:tr w:rsidR="007C4B87" w:rsidRPr="00851FC0" w14:paraId="56E10469" w14:textId="77777777" w:rsidTr="00661568">
        <w:trPr>
          <w:jc w:val="center"/>
        </w:trPr>
        <w:tc>
          <w:tcPr>
            <w:tcW w:w="1552" w:type="dxa"/>
            <w:vMerge w:val="restart"/>
          </w:tcPr>
          <w:p w14:paraId="762A9B9B" w14:textId="278ABC4A" w:rsidR="00D40F21"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50208/13</w:t>
            </w:r>
          </w:p>
          <w:p w14:paraId="362E064E"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28/06/2013</w:t>
            </w:r>
          </w:p>
          <w:p w14:paraId="1EB4BACD" w14:textId="77777777" w:rsidR="007C4B87" w:rsidRPr="00851FC0" w:rsidRDefault="007C4B87" w:rsidP="00851FC0">
            <w:pPr>
              <w:jc w:val="center"/>
              <w:rPr>
                <w:rFonts w:ascii="Times New Roman" w:eastAsia="PMingLiU" w:hAnsi="Times New Roman" w:cs="Times New Roman"/>
                <w:sz w:val="16"/>
                <w:szCs w:val="16"/>
              </w:rPr>
            </w:pPr>
          </w:p>
        </w:tc>
        <w:tc>
          <w:tcPr>
            <w:tcW w:w="2127" w:type="dxa"/>
          </w:tcPr>
          <w:p w14:paraId="166F037F" w14:textId="77777777" w:rsidR="007C4B87" w:rsidRPr="00851FC0" w:rsidRDefault="007C4B87" w:rsidP="00851FC0">
            <w:pPr>
              <w:jc w:val="center"/>
              <w:rPr>
                <w:rFonts w:ascii="Times New Roman" w:eastAsia="PMingLiU" w:hAnsi="Times New Roman" w:cs="Times New Roman"/>
                <w:b/>
                <w:sz w:val="16"/>
                <w:szCs w:val="16"/>
              </w:rPr>
            </w:pPr>
            <w:r w:rsidRPr="00851FC0">
              <w:rPr>
                <w:rFonts w:ascii="Times New Roman" w:eastAsia="PMingLiU" w:hAnsi="Times New Roman" w:cs="Times New Roman"/>
                <w:b/>
                <w:sz w:val="16"/>
                <w:szCs w:val="16"/>
              </w:rPr>
              <w:t>Boris REBULA</w:t>
            </w:r>
          </w:p>
          <w:p w14:paraId="3BE5DB61" w14:textId="3FE4EF21"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 xml:space="preserve">1952 </w:t>
            </w:r>
          </w:p>
        </w:tc>
        <w:tc>
          <w:tcPr>
            <w:tcW w:w="1417" w:type="dxa"/>
            <w:vMerge w:val="restart"/>
          </w:tcPr>
          <w:p w14:paraId="2416385A" w14:textId="10662559"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Ventura Giovanni</w:t>
            </w:r>
          </w:p>
          <w:p w14:paraId="037CA88B"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Trieste</w:t>
            </w:r>
          </w:p>
        </w:tc>
        <w:tc>
          <w:tcPr>
            <w:tcW w:w="1559" w:type="dxa"/>
            <w:vMerge w:val="restart"/>
          </w:tcPr>
          <w:p w14:paraId="605A99C9"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16/03/2021</w:t>
            </w:r>
          </w:p>
          <w:p w14:paraId="0ECAA431" w14:textId="77777777" w:rsidR="007C4B87" w:rsidRPr="00851FC0" w:rsidRDefault="007C4B87" w:rsidP="00851FC0">
            <w:pPr>
              <w:jc w:val="center"/>
              <w:rPr>
                <w:rFonts w:ascii="Times New Roman" w:eastAsia="PMingLiU" w:hAnsi="Times New Roman" w:cs="Times New Roman"/>
                <w:sz w:val="16"/>
                <w:szCs w:val="16"/>
              </w:rPr>
            </w:pPr>
          </w:p>
        </w:tc>
        <w:tc>
          <w:tcPr>
            <w:tcW w:w="1418" w:type="dxa"/>
            <w:vMerge w:val="restart"/>
          </w:tcPr>
          <w:p w14:paraId="0F099C0F"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27/05/2021</w:t>
            </w:r>
          </w:p>
        </w:tc>
        <w:tc>
          <w:tcPr>
            <w:tcW w:w="1417" w:type="dxa"/>
          </w:tcPr>
          <w:p w14:paraId="7EB49E06"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6 066,24</w:t>
            </w:r>
          </w:p>
          <w:p w14:paraId="721F3D52" w14:textId="77777777" w:rsidR="007C4B87" w:rsidRPr="00851FC0" w:rsidRDefault="007C4B87" w:rsidP="00851FC0">
            <w:pPr>
              <w:jc w:val="center"/>
              <w:rPr>
                <w:rFonts w:ascii="Times New Roman" w:eastAsia="PMingLiU" w:hAnsi="Times New Roman" w:cs="Times New Roman"/>
                <w:sz w:val="16"/>
                <w:szCs w:val="16"/>
              </w:rPr>
            </w:pPr>
          </w:p>
        </w:tc>
        <w:tc>
          <w:tcPr>
            <w:tcW w:w="1367" w:type="dxa"/>
          </w:tcPr>
          <w:p w14:paraId="3380576B"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182</w:t>
            </w:r>
          </w:p>
          <w:p w14:paraId="5DA67B9C" w14:textId="77777777" w:rsidR="007C4B87" w:rsidRPr="00851FC0" w:rsidRDefault="007C4B87" w:rsidP="00851FC0">
            <w:pPr>
              <w:jc w:val="center"/>
              <w:rPr>
                <w:rFonts w:ascii="Times New Roman" w:eastAsia="PMingLiU" w:hAnsi="Times New Roman" w:cs="Times New Roman"/>
                <w:sz w:val="16"/>
                <w:szCs w:val="16"/>
              </w:rPr>
            </w:pPr>
          </w:p>
        </w:tc>
      </w:tr>
      <w:tr w:rsidR="007C4B87" w:rsidRPr="00851FC0" w14:paraId="7DF1143A" w14:textId="77777777" w:rsidTr="00661568">
        <w:trPr>
          <w:jc w:val="center"/>
        </w:trPr>
        <w:tc>
          <w:tcPr>
            <w:tcW w:w="1552" w:type="dxa"/>
            <w:vMerge/>
          </w:tcPr>
          <w:p w14:paraId="117309D6" w14:textId="77777777" w:rsidR="007C4B87" w:rsidRPr="00851FC0" w:rsidRDefault="007C4B87" w:rsidP="00851FC0">
            <w:pPr>
              <w:jc w:val="center"/>
              <w:rPr>
                <w:rFonts w:ascii="Times New Roman" w:eastAsia="PMingLiU" w:hAnsi="Times New Roman" w:cs="Times New Roman"/>
                <w:sz w:val="16"/>
                <w:szCs w:val="16"/>
              </w:rPr>
            </w:pPr>
          </w:p>
        </w:tc>
        <w:tc>
          <w:tcPr>
            <w:tcW w:w="2127" w:type="dxa"/>
          </w:tcPr>
          <w:p w14:paraId="054D1A7B" w14:textId="77777777" w:rsidR="007C4B87" w:rsidRPr="00851FC0" w:rsidRDefault="007C4B87" w:rsidP="00851FC0">
            <w:pPr>
              <w:jc w:val="center"/>
              <w:rPr>
                <w:rFonts w:ascii="Times New Roman" w:eastAsia="PMingLiU" w:hAnsi="Times New Roman" w:cs="Times New Roman"/>
                <w:b/>
                <w:sz w:val="16"/>
                <w:szCs w:val="16"/>
              </w:rPr>
            </w:pPr>
            <w:r w:rsidRPr="00851FC0">
              <w:rPr>
                <w:rFonts w:ascii="Times New Roman" w:eastAsia="PMingLiU" w:hAnsi="Times New Roman" w:cs="Times New Roman"/>
                <w:b/>
                <w:sz w:val="16"/>
                <w:szCs w:val="16"/>
              </w:rPr>
              <w:t>Giulia LEGOVICH</w:t>
            </w:r>
          </w:p>
          <w:p w14:paraId="79FD9BF3" w14:textId="77777777" w:rsidR="007C4B87" w:rsidRPr="00851FC0" w:rsidRDefault="007C4B87" w:rsidP="00851FC0">
            <w:pPr>
              <w:jc w:val="center"/>
              <w:rPr>
                <w:rFonts w:ascii="Times New Roman" w:eastAsia="PMingLiU" w:hAnsi="Times New Roman" w:cs="Times New Roman"/>
                <w:b/>
                <w:sz w:val="16"/>
                <w:szCs w:val="16"/>
              </w:rPr>
            </w:pPr>
            <w:r w:rsidRPr="00851FC0">
              <w:rPr>
                <w:rFonts w:ascii="Times New Roman" w:eastAsia="PMingLiU" w:hAnsi="Times New Roman" w:cs="Times New Roman"/>
                <w:sz w:val="16"/>
                <w:szCs w:val="16"/>
              </w:rPr>
              <w:t>1961</w:t>
            </w:r>
          </w:p>
        </w:tc>
        <w:tc>
          <w:tcPr>
            <w:tcW w:w="1417" w:type="dxa"/>
            <w:vMerge/>
          </w:tcPr>
          <w:p w14:paraId="1154AD1F" w14:textId="77777777" w:rsidR="007C4B87" w:rsidRPr="00851FC0" w:rsidRDefault="007C4B87" w:rsidP="00851FC0">
            <w:pPr>
              <w:jc w:val="center"/>
              <w:rPr>
                <w:rFonts w:ascii="Times New Roman" w:eastAsia="PMingLiU" w:hAnsi="Times New Roman" w:cs="Times New Roman"/>
                <w:sz w:val="16"/>
                <w:szCs w:val="16"/>
              </w:rPr>
            </w:pPr>
          </w:p>
        </w:tc>
        <w:tc>
          <w:tcPr>
            <w:tcW w:w="1559" w:type="dxa"/>
            <w:vMerge/>
          </w:tcPr>
          <w:p w14:paraId="78822AD7" w14:textId="77777777" w:rsidR="007C4B87" w:rsidRPr="00851FC0" w:rsidRDefault="007C4B87" w:rsidP="00851FC0">
            <w:pPr>
              <w:jc w:val="center"/>
              <w:rPr>
                <w:rFonts w:ascii="Times New Roman" w:eastAsia="PMingLiU" w:hAnsi="Times New Roman" w:cs="Times New Roman"/>
                <w:sz w:val="16"/>
                <w:szCs w:val="16"/>
              </w:rPr>
            </w:pPr>
          </w:p>
        </w:tc>
        <w:tc>
          <w:tcPr>
            <w:tcW w:w="1418" w:type="dxa"/>
            <w:vMerge/>
          </w:tcPr>
          <w:p w14:paraId="34B27D3B" w14:textId="77777777" w:rsidR="007C4B87" w:rsidRPr="00851FC0" w:rsidRDefault="007C4B87" w:rsidP="00851FC0">
            <w:pPr>
              <w:jc w:val="center"/>
              <w:rPr>
                <w:rFonts w:ascii="Times New Roman" w:eastAsia="PMingLiU" w:hAnsi="Times New Roman" w:cs="Times New Roman"/>
                <w:sz w:val="16"/>
                <w:szCs w:val="16"/>
              </w:rPr>
            </w:pPr>
          </w:p>
        </w:tc>
        <w:tc>
          <w:tcPr>
            <w:tcW w:w="1417" w:type="dxa"/>
          </w:tcPr>
          <w:p w14:paraId="3E7B157A"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5 870,60</w:t>
            </w:r>
          </w:p>
          <w:p w14:paraId="12F3C962" w14:textId="77777777" w:rsidR="007C4B87" w:rsidRPr="00851FC0" w:rsidRDefault="007C4B87" w:rsidP="00851FC0">
            <w:pPr>
              <w:jc w:val="center"/>
              <w:rPr>
                <w:rFonts w:ascii="Times New Roman" w:eastAsia="PMingLiU" w:hAnsi="Times New Roman" w:cs="Times New Roman"/>
                <w:sz w:val="16"/>
                <w:szCs w:val="16"/>
              </w:rPr>
            </w:pPr>
          </w:p>
        </w:tc>
        <w:tc>
          <w:tcPr>
            <w:tcW w:w="1367" w:type="dxa"/>
          </w:tcPr>
          <w:p w14:paraId="2D8162D5"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182</w:t>
            </w:r>
          </w:p>
          <w:p w14:paraId="57B961FD" w14:textId="77777777" w:rsidR="007C4B87" w:rsidRPr="00851FC0" w:rsidRDefault="007C4B87" w:rsidP="00851FC0">
            <w:pPr>
              <w:jc w:val="center"/>
              <w:rPr>
                <w:rFonts w:ascii="Times New Roman" w:eastAsia="PMingLiU" w:hAnsi="Times New Roman" w:cs="Times New Roman"/>
                <w:sz w:val="16"/>
                <w:szCs w:val="16"/>
              </w:rPr>
            </w:pPr>
          </w:p>
        </w:tc>
      </w:tr>
      <w:tr w:rsidR="007C4B87" w:rsidRPr="00851FC0" w14:paraId="4D367A63" w14:textId="77777777" w:rsidTr="00661568">
        <w:trPr>
          <w:jc w:val="center"/>
        </w:trPr>
        <w:tc>
          <w:tcPr>
            <w:tcW w:w="1552" w:type="dxa"/>
            <w:vMerge/>
          </w:tcPr>
          <w:p w14:paraId="24A1F5CD" w14:textId="77777777" w:rsidR="007C4B87" w:rsidRPr="00851FC0" w:rsidRDefault="007C4B87" w:rsidP="00851FC0">
            <w:pPr>
              <w:jc w:val="center"/>
              <w:rPr>
                <w:rFonts w:ascii="Times New Roman" w:eastAsia="PMingLiU" w:hAnsi="Times New Roman" w:cs="Times New Roman"/>
                <w:sz w:val="16"/>
                <w:szCs w:val="16"/>
              </w:rPr>
            </w:pPr>
          </w:p>
        </w:tc>
        <w:tc>
          <w:tcPr>
            <w:tcW w:w="2127" w:type="dxa"/>
          </w:tcPr>
          <w:p w14:paraId="745F6F58" w14:textId="77777777" w:rsidR="007C4B87" w:rsidRPr="00851FC0" w:rsidRDefault="007C4B87" w:rsidP="00851FC0">
            <w:pPr>
              <w:jc w:val="center"/>
              <w:rPr>
                <w:rFonts w:ascii="Times New Roman" w:eastAsia="PMingLiU" w:hAnsi="Times New Roman" w:cs="Times New Roman"/>
                <w:b/>
                <w:sz w:val="16"/>
                <w:szCs w:val="16"/>
              </w:rPr>
            </w:pPr>
            <w:r w:rsidRPr="00851FC0">
              <w:rPr>
                <w:rFonts w:ascii="Times New Roman" w:eastAsia="PMingLiU" w:hAnsi="Times New Roman" w:cs="Times New Roman"/>
                <w:b/>
                <w:sz w:val="16"/>
                <w:szCs w:val="16"/>
              </w:rPr>
              <w:t>Clara CRISTIANO</w:t>
            </w:r>
          </w:p>
          <w:p w14:paraId="0C3F73D0" w14:textId="77777777" w:rsidR="007C4B87" w:rsidRPr="00851FC0" w:rsidRDefault="007C4B87" w:rsidP="00851FC0">
            <w:pPr>
              <w:jc w:val="center"/>
              <w:rPr>
                <w:rFonts w:ascii="Times New Roman" w:eastAsia="PMingLiU" w:hAnsi="Times New Roman" w:cs="Times New Roman"/>
                <w:b/>
                <w:sz w:val="16"/>
                <w:szCs w:val="16"/>
              </w:rPr>
            </w:pPr>
            <w:r w:rsidRPr="00851FC0">
              <w:rPr>
                <w:rFonts w:ascii="Times New Roman" w:eastAsia="PMingLiU" w:hAnsi="Times New Roman" w:cs="Times New Roman"/>
                <w:sz w:val="16"/>
                <w:szCs w:val="16"/>
              </w:rPr>
              <w:t>1946</w:t>
            </w:r>
          </w:p>
        </w:tc>
        <w:tc>
          <w:tcPr>
            <w:tcW w:w="1417" w:type="dxa"/>
            <w:vMerge/>
          </w:tcPr>
          <w:p w14:paraId="794ABB51" w14:textId="77777777" w:rsidR="007C4B87" w:rsidRPr="00851FC0" w:rsidRDefault="007C4B87" w:rsidP="00851FC0">
            <w:pPr>
              <w:jc w:val="center"/>
              <w:rPr>
                <w:rFonts w:ascii="Times New Roman" w:eastAsia="PMingLiU" w:hAnsi="Times New Roman" w:cs="Times New Roman"/>
                <w:sz w:val="16"/>
                <w:szCs w:val="16"/>
              </w:rPr>
            </w:pPr>
          </w:p>
        </w:tc>
        <w:tc>
          <w:tcPr>
            <w:tcW w:w="1559" w:type="dxa"/>
            <w:vMerge/>
          </w:tcPr>
          <w:p w14:paraId="4300FA94" w14:textId="77777777" w:rsidR="007C4B87" w:rsidRPr="00851FC0" w:rsidRDefault="007C4B87" w:rsidP="00851FC0">
            <w:pPr>
              <w:jc w:val="center"/>
              <w:rPr>
                <w:rFonts w:ascii="Times New Roman" w:eastAsia="PMingLiU" w:hAnsi="Times New Roman" w:cs="Times New Roman"/>
                <w:sz w:val="16"/>
                <w:szCs w:val="16"/>
              </w:rPr>
            </w:pPr>
          </w:p>
        </w:tc>
        <w:tc>
          <w:tcPr>
            <w:tcW w:w="1418" w:type="dxa"/>
            <w:vMerge/>
          </w:tcPr>
          <w:p w14:paraId="1799C5D4" w14:textId="77777777" w:rsidR="007C4B87" w:rsidRPr="00851FC0" w:rsidRDefault="007C4B87" w:rsidP="00851FC0">
            <w:pPr>
              <w:jc w:val="center"/>
              <w:rPr>
                <w:rFonts w:ascii="Times New Roman" w:eastAsia="PMingLiU" w:hAnsi="Times New Roman" w:cs="Times New Roman"/>
                <w:sz w:val="16"/>
                <w:szCs w:val="16"/>
              </w:rPr>
            </w:pPr>
          </w:p>
        </w:tc>
        <w:tc>
          <w:tcPr>
            <w:tcW w:w="1417" w:type="dxa"/>
          </w:tcPr>
          <w:p w14:paraId="01470320"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3 458,40</w:t>
            </w:r>
          </w:p>
          <w:p w14:paraId="1C4FA371" w14:textId="77777777" w:rsidR="007C4B87" w:rsidRPr="00851FC0" w:rsidRDefault="007C4B87" w:rsidP="00851FC0">
            <w:pPr>
              <w:jc w:val="center"/>
              <w:rPr>
                <w:rFonts w:ascii="Times New Roman" w:eastAsia="PMingLiU" w:hAnsi="Times New Roman" w:cs="Times New Roman"/>
                <w:sz w:val="16"/>
                <w:szCs w:val="16"/>
              </w:rPr>
            </w:pPr>
          </w:p>
        </w:tc>
        <w:tc>
          <w:tcPr>
            <w:tcW w:w="1367" w:type="dxa"/>
          </w:tcPr>
          <w:p w14:paraId="363DDE19"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182</w:t>
            </w:r>
          </w:p>
          <w:p w14:paraId="7E7E4553" w14:textId="77777777" w:rsidR="007C4B87" w:rsidRPr="00851FC0" w:rsidRDefault="007C4B87" w:rsidP="00851FC0">
            <w:pPr>
              <w:jc w:val="center"/>
              <w:rPr>
                <w:rFonts w:ascii="Times New Roman" w:eastAsia="PMingLiU" w:hAnsi="Times New Roman" w:cs="Times New Roman"/>
                <w:sz w:val="16"/>
                <w:szCs w:val="16"/>
              </w:rPr>
            </w:pPr>
          </w:p>
        </w:tc>
      </w:tr>
      <w:tr w:rsidR="007C4B87" w:rsidRPr="00851FC0" w14:paraId="3D423330" w14:textId="77777777" w:rsidTr="00661568">
        <w:trPr>
          <w:jc w:val="center"/>
        </w:trPr>
        <w:tc>
          <w:tcPr>
            <w:tcW w:w="1552" w:type="dxa"/>
            <w:vMerge/>
          </w:tcPr>
          <w:p w14:paraId="3E01FDE8" w14:textId="77777777" w:rsidR="007C4B87" w:rsidRPr="00851FC0" w:rsidRDefault="007C4B87" w:rsidP="00851FC0">
            <w:pPr>
              <w:jc w:val="center"/>
              <w:rPr>
                <w:rFonts w:ascii="Times New Roman" w:eastAsia="PMingLiU" w:hAnsi="Times New Roman" w:cs="Times New Roman"/>
                <w:sz w:val="16"/>
                <w:szCs w:val="16"/>
              </w:rPr>
            </w:pPr>
          </w:p>
        </w:tc>
        <w:tc>
          <w:tcPr>
            <w:tcW w:w="2127" w:type="dxa"/>
          </w:tcPr>
          <w:p w14:paraId="6D76943B" w14:textId="77777777" w:rsidR="007C4B87" w:rsidRPr="00851FC0" w:rsidRDefault="007C4B87" w:rsidP="00851FC0">
            <w:pPr>
              <w:jc w:val="center"/>
              <w:rPr>
                <w:rFonts w:ascii="Times New Roman" w:eastAsia="PMingLiU" w:hAnsi="Times New Roman" w:cs="Times New Roman"/>
                <w:b/>
                <w:sz w:val="16"/>
                <w:szCs w:val="16"/>
              </w:rPr>
            </w:pPr>
            <w:r w:rsidRPr="00851FC0">
              <w:rPr>
                <w:rFonts w:ascii="Times New Roman" w:eastAsia="PMingLiU" w:hAnsi="Times New Roman" w:cs="Times New Roman"/>
                <w:b/>
                <w:sz w:val="16"/>
                <w:szCs w:val="16"/>
              </w:rPr>
              <w:t>Bruna SPAVENTI</w:t>
            </w:r>
          </w:p>
          <w:p w14:paraId="79218B4C" w14:textId="77777777" w:rsidR="007C4B87" w:rsidRPr="00851FC0" w:rsidRDefault="007C4B87" w:rsidP="00851FC0">
            <w:pPr>
              <w:jc w:val="center"/>
              <w:rPr>
                <w:rFonts w:ascii="Times New Roman" w:eastAsia="PMingLiU" w:hAnsi="Times New Roman" w:cs="Times New Roman"/>
                <w:b/>
                <w:sz w:val="16"/>
                <w:szCs w:val="16"/>
              </w:rPr>
            </w:pPr>
            <w:r w:rsidRPr="00851FC0">
              <w:rPr>
                <w:rFonts w:ascii="Times New Roman" w:eastAsia="PMingLiU" w:hAnsi="Times New Roman" w:cs="Times New Roman"/>
                <w:sz w:val="16"/>
                <w:szCs w:val="16"/>
              </w:rPr>
              <w:t>1950</w:t>
            </w:r>
          </w:p>
        </w:tc>
        <w:tc>
          <w:tcPr>
            <w:tcW w:w="1417" w:type="dxa"/>
            <w:vMerge/>
          </w:tcPr>
          <w:p w14:paraId="16E9EA28" w14:textId="77777777" w:rsidR="007C4B87" w:rsidRPr="00851FC0" w:rsidRDefault="007C4B87" w:rsidP="00851FC0">
            <w:pPr>
              <w:jc w:val="center"/>
              <w:rPr>
                <w:rFonts w:ascii="Times New Roman" w:eastAsia="PMingLiU" w:hAnsi="Times New Roman" w:cs="Times New Roman"/>
                <w:sz w:val="16"/>
                <w:szCs w:val="16"/>
              </w:rPr>
            </w:pPr>
          </w:p>
        </w:tc>
        <w:tc>
          <w:tcPr>
            <w:tcW w:w="1559" w:type="dxa"/>
            <w:vMerge/>
          </w:tcPr>
          <w:p w14:paraId="26C8CAA3" w14:textId="77777777" w:rsidR="007C4B87" w:rsidRPr="00851FC0" w:rsidRDefault="007C4B87" w:rsidP="00851FC0">
            <w:pPr>
              <w:jc w:val="center"/>
              <w:rPr>
                <w:rFonts w:ascii="Times New Roman" w:eastAsia="PMingLiU" w:hAnsi="Times New Roman" w:cs="Times New Roman"/>
                <w:sz w:val="16"/>
                <w:szCs w:val="16"/>
              </w:rPr>
            </w:pPr>
          </w:p>
        </w:tc>
        <w:tc>
          <w:tcPr>
            <w:tcW w:w="1418" w:type="dxa"/>
            <w:vMerge/>
          </w:tcPr>
          <w:p w14:paraId="00129B59" w14:textId="77777777" w:rsidR="007C4B87" w:rsidRPr="00851FC0" w:rsidRDefault="007C4B87" w:rsidP="00851FC0">
            <w:pPr>
              <w:jc w:val="center"/>
              <w:rPr>
                <w:rFonts w:ascii="Times New Roman" w:eastAsia="PMingLiU" w:hAnsi="Times New Roman" w:cs="Times New Roman"/>
                <w:sz w:val="16"/>
                <w:szCs w:val="16"/>
              </w:rPr>
            </w:pPr>
          </w:p>
        </w:tc>
        <w:tc>
          <w:tcPr>
            <w:tcW w:w="1417" w:type="dxa"/>
          </w:tcPr>
          <w:p w14:paraId="64DE476C"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545,30</w:t>
            </w:r>
          </w:p>
          <w:p w14:paraId="3E66ECE0" w14:textId="77777777" w:rsidR="007C4B87" w:rsidRPr="00851FC0" w:rsidRDefault="007C4B87" w:rsidP="00851FC0">
            <w:pPr>
              <w:jc w:val="center"/>
              <w:rPr>
                <w:rFonts w:ascii="Times New Roman" w:eastAsia="PMingLiU" w:hAnsi="Times New Roman" w:cs="Times New Roman"/>
                <w:sz w:val="16"/>
                <w:szCs w:val="16"/>
              </w:rPr>
            </w:pPr>
          </w:p>
        </w:tc>
        <w:tc>
          <w:tcPr>
            <w:tcW w:w="1367" w:type="dxa"/>
          </w:tcPr>
          <w:p w14:paraId="0D9A3168"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182</w:t>
            </w:r>
          </w:p>
          <w:p w14:paraId="6F662910" w14:textId="77777777" w:rsidR="007C4B87" w:rsidRPr="00851FC0" w:rsidRDefault="007C4B87" w:rsidP="00851FC0">
            <w:pPr>
              <w:jc w:val="center"/>
              <w:rPr>
                <w:rFonts w:ascii="Times New Roman" w:eastAsia="PMingLiU" w:hAnsi="Times New Roman" w:cs="Times New Roman"/>
                <w:sz w:val="16"/>
                <w:szCs w:val="16"/>
              </w:rPr>
            </w:pPr>
          </w:p>
        </w:tc>
      </w:tr>
      <w:tr w:rsidR="007C4B87" w:rsidRPr="00851FC0" w14:paraId="2D90BBFA" w14:textId="77777777" w:rsidTr="00661568">
        <w:trPr>
          <w:jc w:val="center"/>
        </w:trPr>
        <w:tc>
          <w:tcPr>
            <w:tcW w:w="1552" w:type="dxa"/>
            <w:vMerge/>
          </w:tcPr>
          <w:p w14:paraId="2FB29354" w14:textId="77777777" w:rsidR="007C4B87" w:rsidRPr="00851FC0" w:rsidRDefault="007C4B87" w:rsidP="00851FC0">
            <w:pPr>
              <w:jc w:val="center"/>
              <w:rPr>
                <w:rFonts w:ascii="Times New Roman" w:eastAsia="PMingLiU" w:hAnsi="Times New Roman" w:cs="Times New Roman"/>
                <w:sz w:val="16"/>
                <w:szCs w:val="16"/>
              </w:rPr>
            </w:pPr>
          </w:p>
        </w:tc>
        <w:tc>
          <w:tcPr>
            <w:tcW w:w="2127" w:type="dxa"/>
          </w:tcPr>
          <w:p w14:paraId="70CABDA7" w14:textId="77777777" w:rsidR="007C4B87" w:rsidRPr="00851FC0" w:rsidRDefault="007C4B87" w:rsidP="00851FC0">
            <w:pPr>
              <w:jc w:val="center"/>
              <w:rPr>
                <w:rFonts w:ascii="Times New Roman" w:eastAsia="PMingLiU" w:hAnsi="Times New Roman" w:cs="Times New Roman"/>
                <w:b/>
                <w:sz w:val="16"/>
                <w:szCs w:val="16"/>
              </w:rPr>
            </w:pPr>
            <w:r w:rsidRPr="00851FC0">
              <w:rPr>
                <w:rFonts w:ascii="Times New Roman" w:eastAsia="PMingLiU" w:hAnsi="Times New Roman" w:cs="Times New Roman"/>
                <w:b/>
                <w:sz w:val="16"/>
                <w:szCs w:val="16"/>
              </w:rPr>
              <w:t>Rossana TRIPAR</w:t>
            </w:r>
          </w:p>
          <w:p w14:paraId="2CDA9C17" w14:textId="77777777" w:rsidR="007C4B87" w:rsidRPr="00851FC0" w:rsidRDefault="007C4B87" w:rsidP="00851FC0">
            <w:pPr>
              <w:jc w:val="center"/>
              <w:rPr>
                <w:rFonts w:ascii="Times New Roman" w:eastAsia="PMingLiU" w:hAnsi="Times New Roman" w:cs="Times New Roman"/>
                <w:b/>
                <w:sz w:val="16"/>
                <w:szCs w:val="16"/>
              </w:rPr>
            </w:pPr>
            <w:r w:rsidRPr="00851FC0">
              <w:rPr>
                <w:rFonts w:ascii="Times New Roman" w:eastAsia="PMingLiU" w:hAnsi="Times New Roman" w:cs="Times New Roman"/>
                <w:sz w:val="16"/>
                <w:szCs w:val="16"/>
              </w:rPr>
              <w:t>1965</w:t>
            </w:r>
          </w:p>
        </w:tc>
        <w:tc>
          <w:tcPr>
            <w:tcW w:w="1417" w:type="dxa"/>
            <w:vMerge/>
          </w:tcPr>
          <w:p w14:paraId="59A2F1E6" w14:textId="77777777" w:rsidR="007C4B87" w:rsidRPr="00851FC0" w:rsidRDefault="007C4B87" w:rsidP="00851FC0">
            <w:pPr>
              <w:jc w:val="center"/>
              <w:rPr>
                <w:rFonts w:ascii="Times New Roman" w:eastAsia="PMingLiU" w:hAnsi="Times New Roman" w:cs="Times New Roman"/>
                <w:sz w:val="16"/>
                <w:szCs w:val="16"/>
              </w:rPr>
            </w:pPr>
          </w:p>
        </w:tc>
        <w:tc>
          <w:tcPr>
            <w:tcW w:w="1559" w:type="dxa"/>
            <w:vMerge/>
          </w:tcPr>
          <w:p w14:paraId="5B26F2B3" w14:textId="77777777" w:rsidR="007C4B87" w:rsidRPr="00851FC0" w:rsidRDefault="007C4B87" w:rsidP="00851FC0">
            <w:pPr>
              <w:jc w:val="center"/>
              <w:rPr>
                <w:rFonts w:ascii="Times New Roman" w:eastAsia="PMingLiU" w:hAnsi="Times New Roman" w:cs="Times New Roman"/>
                <w:sz w:val="16"/>
                <w:szCs w:val="16"/>
              </w:rPr>
            </w:pPr>
          </w:p>
        </w:tc>
        <w:tc>
          <w:tcPr>
            <w:tcW w:w="1418" w:type="dxa"/>
            <w:vMerge/>
          </w:tcPr>
          <w:p w14:paraId="00399752" w14:textId="77777777" w:rsidR="007C4B87" w:rsidRPr="00851FC0" w:rsidRDefault="007C4B87" w:rsidP="00851FC0">
            <w:pPr>
              <w:jc w:val="center"/>
              <w:rPr>
                <w:rFonts w:ascii="Times New Roman" w:eastAsia="PMingLiU" w:hAnsi="Times New Roman" w:cs="Times New Roman"/>
                <w:sz w:val="16"/>
                <w:szCs w:val="16"/>
              </w:rPr>
            </w:pPr>
          </w:p>
        </w:tc>
        <w:tc>
          <w:tcPr>
            <w:tcW w:w="1417" w:type="dxa"/>
          </w:tcPr>
          <w:p w14:paraId="3C6ED38B"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1 054,75</w:t>
            </w:r>
          </w:p>
          <w:p w14:paraId="02B66287" w14:textId="77777777" w:rsidR="007C4B87" w:rsidRPr="00851FC0" w:rsidRDefault="007C4B87" w:rsidP="00851FC0">
            <w:pPr>
              <w:jc w:val="center"/>
              <w:rPr>
                <w:rFonts w:ascii="Times New Roman" w:eastAsia="PMingLiU" w:hAnsi="Times New Roman" w:cs="Times New Roman"/>
                <w:sz w:val="16"/>
                <w:szCs w:val="16"/>
              </w:rPr>
            </w:pPr>
          </w:p>
        </w:tc>
        <w:tc>
          <w:tcPr>
            <w:tcW w:w="1367" w:type="dxa"/>
          </w:tcPr>
          <w:p w14:paraId="29EE8D8A"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182</w:t>
            </w:r>
          </w:p>
          <w:p w14:paraId="3FB8BF53" w14:textId="77777777" w:rsidR="007C4B87" w:rsidRPr="00851FC0" w:rsidRDefault="007C4B87" w:rsidP="00851FC0">
            <w:pPr>
              <w:jc w:val="center"/>
              <w:rPr>
                <w:rFonts w:ascii="Times New Roman" w:eastAsia="PMingLiU" w:hAnsi="Times New Roman" w:cs="Times New Roman"/>
                <w:sz w:val="16"/>
                <w:szCs w:val="16"/>
              </w:rPr>
            </w:pPr>
          </w:p>
        </w:tc>
      </w:tr>
      <w:tr w:rsidR="007C4B87" w:rsidRPr="00851FC0" w14:paraId="57C12CE3" w14:textId="77777777" w:rsidTr="00661568">
        <w:trPr>
          <w:jc w:val="center"/>
        </w:trPr>
        <w:tc>
          <w:tcPr>
            <w:tcW w:w="1552" w:type="dxa"/>
            <w:vMerge/>
          </w:tcPr>
          <w:p w14:paraId="24884415" w14:textId="77777777" w:rsidR="007C4B87" w:rsidRPr="00851FC0" w:rsidRDefault="007C4B87" w:rsidP="00851FC0">
            <w:pPr>
              <w:jc w:val="center"/>
              <w:rPr>
                <w:rFonts w:ascii="Times New Roman" w:eastAsia="PMingLiU" w:hAnsi="Times New Roman" w:cs="Times New Roman"/>
                <w:sz w:val="16"/>
                <w:szCs w:val="16"/>
              </w:rPr>
            </w:pPr>
          </w:p>
        </w:tc>
        <w:tc>
          <w:tcPr>
            <w:tcW w:w="2127" w:type="dxa"/>
          </w:tcPr>
          <w:p w14:paraId="1AA8A070" w14:textId="77777777" w:rsidR="007C4B87" w:rsidRPr="00851FC0" w:rsidRDefault="007C4B87" w:rsidP="00851FC0">
            <w:pPr>
              <w:jc w:val="center"/>
              <w:rPr>
                <w:rFonts w:ascii="Times New Roman" w:eastAsia="PMingLiU" w:hAnsi="Times New Roman" w:cs="Times New Roman"/>
                <w:b/>
                <w:sz w:val="16"/>
                <w:szCs w:val="16"/>
              </w:rPr>
            </w:pPr>
            <w:r w:rsidRPr="00851FC0">
              <w:rPr>
                <w:rFonts w:ascii="Times New Roman" w:eastAsia="PMingLiU" w:hAnsi="Times New Roman" w:cs="Times New Roman"/>
                <w:b/>
                <w:sz w:val="16"/>
                <w:szCs w:val="16"/>
              </w:rPr>
              <w:t>Renata GRILL</w:t>
            </w:r>
          </w:p>
          <w:p w14:paraId="521FB51D" w14:textId="77777777" w:rsidR="007C4B87" w:rsidRPr="00851FC0" w:rsidRDefault="007C4B87" w:rsidP="00851FC0">
            <w:pPr>
              <w:jc w:val="center"/>
              <w:rPr>
                <w:rFonts w:ascii="Times New Roman" w:eastAsia="PMingLiU" w:hAnsi="Times New Roman" w:cs="Times New Roman"/>
                <w:b/>
                <w:sz w:val="16"/>
                <w:szCs w:val="16"/>
              </w:rPr>
            </w:pPr>
            <w:r w:rsidRPr="00851FC0">
              <w:rPr>
                <w:rFonts w:ascii="Times New Roman" w:eastAsia="PMingLiU" w:hAnsi="Times New Roman" w:cs="Times New Roman"/>
                <w:sz w:val="16"/>
                <w:szCs w:val="16"/>
              </w:rPr>
              <w:t>1957</w:t>
            </w:r>
          </w:p>
        </w:tc>
        <w:tc>
          <w:tcPr>
            <w:tcW w:w="1417" w:type="dxa"/>
            <w:vMerge/>
          </w:tcPr>
          <w:p w14:paraId="2573FDDE" w14:textId="77777777" w:rsidR="007C4B87" w:rsidRPr="00851FC0" w:rsidRDefault="007C4B87" w:rsidP="00851FC0">
            <w:pPr>
              <w:jc w:val="center"/>
              <w:rPr>
                <w:rFonts w:ascii="Times New Roman" w:eastAsia="PMingLiU" w:hAnsi="Times New Roman" w:cs="Times New Roman"/>
                <w:sz w:val="16"/>
                <w:szCs w:val="16"/>
              </w:rPr>
            </w:pPr>
          </w:p>
        </w:tc>
        <w:tc>
          <w:tcPr>
            <w:tcW w:w="1559" w:type="dxa"/>
            <w:vMerge/>
          </w:tcPr>
          <w:p w14:paraId="6DDEE970" w14:textId="77777777" w:rsidR="007C4B87" w:rsidRPr="00851FC0" w:rsidRDefault="007C4B87" w:rsidP="00851FC0">
            <w:pPr>
              <w:jc w:val="center"/>
              <w:rPr>
                <w:rFonts w:ascii="Times New Roman" w:eastAsia="PMingLiU" w:hAnsi="Times New Roman" w:cs="Times New Roman"/>
                <w:sz w:val="16"/>
                <w:szCs w:val="16"/>
              </w:rPr>
            </w:pPr>
          </w:p>
        </w:tc>
        <w:tc>
          <w:tcPr>
            <w:tcW w:w="1418" w:type="dxa"/>
            <w:vMerge/>
          </w:tcPr>
          <w:p w14:paraId="1BAE6BF2" w14:textId="77777777" w:rsidR="007C4B87" w:rsidRPr="00851FC0" w:rsidRDefault="007C4B87" w:rsidP="00851FC0">
            <w:pPr>
              <w:jc w:val="center"/>
              <w:rPr>
                <w:rFonts w:ascii="Times New Roman" w:eastAsia="PMingLiU" w:hAnsi="Times New Roman" w:cs="Times New Roman"/>
                <w:sz w:val="16"/>
                <w:szCs w:val="16"/>
              </w:rPr>
            </w:pPr>
          </w:p>
        </w:tc>
        <w:tc>
          <w:tcPr>
            <w:tcW w:w="1417" w:type="dxa"/>
          </w:tcPr>
          <w:p w14:paraId="0D6FD8F1"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7 788,18</w:t>
            </w:r>
          </w:p>
          <w:p w14:paraId="16E2479B" w14:textId="77777777" w:rsidR="007C4B87" w:rsidRPr="00851FC0" w:rsidRDefault="007C4B87" w:rsidP="00851FC0">
            <w:pPr>
              <w:jc w:val="center"/>
              <w:rPr>
                <w:rFonts w:ascii="Times New Roman" w:eastAsia="PMingLiU" w:hAnsi="Times New Roman" w:cs="Times New Roman"/>
                <w:sz w:val="16"/>
                <w:szCs w:val="16"/>
              </w:rPr>
            </w:pPr>
          </w:p>
        </w:tc>
        <w:tc>
          <w:tcPr>
            <w:tcW w:w="1367" w:type="dxa"/>
          </w:tcPr>
          <w:p w14:paraId="01E1C5AD"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182</w:t>
            </w:r>
          </w:p>
          <w:p w14:paraId="4D693272" w14:textId="77777777" w:rsidR="007C4B87" w:rsidRPr="00851FC0" w:rsidRDefault="007C4B87" w:rsidP="00851FC0">
            <w:pPr>
              <w:jc w:val="center"/>
              <w:rPr>
                <w:rFonts w:ascii="Times New Roman" w:eastAsia="PMingLiU" w:hAnsi="Times New Roman" w:cs="Times New Roman"/>
                <w:sz w:val="16"/>
                <w:szCs w:val="16"/>
              </w:rPr>
            </w:pPr>
          </w:p>
        </w:tc>
      </w:tr>
      <w:tr w:rsidR="007C4B87" w:rsidRPr="00851FC0" w14:paraId="7437B2C1" w14:textId="77777777" w:rsidTr="00661568">
        <w:trPr>
          <w:jc w:val="center"/>
        </w:trPr>
        <w:tc>
          <w:tcPr>
            <w:tcW w:w="1552" w:type="dxa"/>
            <w:vMerge/>
          </w:tcPr>
          <w:p w14:paraId="28E3D968" w14:textId="77777777" w:rsidR="007C4B87" w:rsidRPr="00851FC0" w:rsidRDefault="007C4B87" w:rsidP="00851FC0">
            <w:pPr>
              <w:jc w:val="center"/>
              <w:rPr>
                <w:rFonts w:ascii="Times New Roman" w:eastAsia="PMingLiU" w:hAnsi="Times New Roman" w:cs="Times New Roman"/>
                <w:sz w:val="16"/>
                <w:szCs w:val="16"/>
              </w:rPr>
            </w:pPr>
          </w:p>
        </w:tc>
        <w:tc>
          <w:tcPr>
            <w:tcW w:w="2127" w:type="dxa"/>
          </w:tcPr>
          <w:p w14:paraId="4818358F" w14:textId="77777777" w:rsidR="007C4B87" w:rsidRPr="00851FC0" w:rsidRDefault="007C4B87" w:rsidP="00851FC0">
            <w:pPr>
              <w:jc w:val="center"/>
              <w:rPr>
                <w:rFonts w:ascii="Times New Roman" w:eastAsia="PMingLiU" w:hAnsi="Times New Roman" w:cs="Times New Roman"/>
                <w:b/>
                <w:sz w:val="16"/>
                <w:szCs w:val="16"/>
              </w:rPr>
            </w:pPr>
            <w:r w:rsidRPr="00851FC0">
              <w:rPr>
                <w:rFonts w:ascii="Times New Roman" w:eastAsia="PMingLiU" w:hAnsi="Times New Roman" w:cs="Times New Roman"/>
                <w:b/>
                <w:sz w:val="16"/>
                <w:szCs w:val="16"/>
              </w:rPr>
              <w:t>Graziella KRALJEVIC</w:t>
            </w:r>
          </w:p>
          <w:p w14:paraId="63CB936D" w14:textId="77777777" w:rsidR="007C4B87" w:rsidRPr="00851FC0" w:rsidRDefault="007C4B87" w:rsidP="00851FC0">
            <w:pPr>
              <w:jc w:val="center"/>
              <w:rPr>
                <w:rFonts w:ascii="Times New Roman" w:eastAsia="PMingLiU" w:hAnsi="Times New Roman" w:cs="Times New Roman"/>
                <w:b/>
                <w:sz w:val="16"/>
                <w:szCs w:val="16"/>
              </w:rPr>
            </w:pPr>
            <w:r w:rsidRPr="00851FC0">
              <w:rPr>
                <w:rFonts w:ascii="Times New Roman" w:eastAsia="PMingLiU" w:hAnsi="Times New Roman" w:cs="Times New Roman"/>
                <w:sz w:val="16"/>
                <w:szCs w:val="16"/>
              </w:rPr>
              <w:t>1951</w:t>
            </w:r>
          </w:p>
        </w:tc>
        <w:tc>
          <w:tcPr>
            <w:tcW w:w="1417" w:type="dxa"/>
            <w:vMerge/>
          </w:tcPr>
          <w:p w14:paraId="13E3ACB2" w14:textId="77777777" w:rsidR="007C4B87" w:rsidRPr="00851FC0" w:rsidRDefault="007C4B87" w:rsidP="00851FC0">
            <w:pPr>
              <w:jc w:val="center"/>
              <w:rPr>
                <w:rFonts w:ascii="Times New Roman" w:eastAsia="PMingLiU" w:hAnsi="Times New Roman" w:cs="Times New Roman"/>
                <w:sz w:val="16"/>
                <w:szCs w:val="16"/>
              </w:rPr>
            </w:pPr>
          </w:p>
        </w:tc>
        <w:tc>
          <w:tcPr>
            <w:tcW w:w="1559" w:type="dxa"/>
            <w:vMerge/>
          </w:tcPr>
          <w:p w14:paraId="2064D1F4" w14:textId="77777777" w:rsidR="007C4B87" w:rsidRPr="00851FC0" w:rsidRDefault="007C4B87" w:rsidP="00851FC0">
            <w:pPr>
              <w:jc w:val="center"/>
              <w:rPr>
                <w:rFonts w:ascii="Times New Roman" w:eastAsia="PMingLiU" w:hAnsi="Times New Roman" w:cs="Times New Roman"/>
                <w:sz w:val="16"/>
                <w:szCs w:val="16"/>
              </w:rPr>
            </w:pPr>
          </w:p>
        </w:tc>
        <w:tc>
          <w:tcPr>
            <w:tcW w:w="1418" w:type="dxa"/>
            <w:vMerge/>
          </w:tcPr>
          <w:p w14:paraId="56D73456" w14:textId="77777777" w:rsidR="007C4B87" w:rsidRPr="00851FC0" w:rsidRDefault="007C4B87" w:rsidP="00851FC0">
            <w:pPr>
              <w:jc w:val="center"/>
              <w:rPr>
                <w:rFonts w:ascii="Times New Roman" w:eastAsia="PMingLiU" w:hAnsi="Times New Roman" w:cs="Times New Roman"/>
                <w:sz w:val="16"/>
                <w:szCs w:val="16"/>
              </w:rPr>
            </w:pPr>
          </w:p>
        </w:tc>
        <w:tc>
          <w:tcPr>
            <w:tcW w:w="1417" w:type="dxa"/>
          </w:tcPr>
          <w:p w14:paraId="18FFB803"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10 030,72</w:t>
            </w:r>
          </w:p>
          <w:p w14:paraId="25430CBB" w14:textId="77777777" w:rsidR="007C4B87" w:rsidRPr="00851FC0" w:rsidRDefault="007C4B87" w:rsidP="00851FC0">
            <w:pPr>
              <w:jc w:val="center"/>
              <w:rPr>
                <w:rFonts w:ascii="Times New Roman" w:eastAsia="PMingLiU" w:hAnsi="Times New Roman" w:cs="Times New Roman"/>
                <w:sz w:val="16"/>
                <w:szCs w:val="16"/>
              </w:rPr>
            </w:pPr>
          </w:p>
        </w:tc>
        <w:tc>
          <w:tcPr>
            <w:tcW w:w="1367" w:type="dxa"/>
          </w:tcPr>
          <w:p w14:paraId="184C19E8"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182</w:t>
            </w:r>
          </w:p>
          <w:p w14:paraId="3A8AA70F" w14:textId="77777777" w:rsidR="007C4B87" w:rsidRPr="00851FC0" w:rsidRDefault="007C4B87" w:rsidP="00851FC0">
            <w:pPr>
              <w:jc w:val="center"/>
              <w:rPr>
                <w:rFonts w:ascii="Times New Roman" w:eastAsia="PMingLiU" w:hAnsi="Times New Roman" w:cs="Times New Roman"/>
                <w:sz w:val="16"/>
                <w:szCs w:val="16"/>
              </w:rPr>
            </w:pPr>
          </w:p>
        </w:tc>
      </w:tr>
      <w:tr w:rsidR="007C4B87" w:rsidRPr="00851FC0" w14:paraId="0B26B902" w14:textId="77777777" w:rsidTr="00661568">
        <w:trPr>
          <w:jc w:val="center"/>
        </w:trPr>
        <w:tc>
          <w:tcPr>
            <w:tcW w:w="1552" w:type="dxa"/>
            <w:vMerge/>
          </w:tcPr>
          <w:p w14:paraId="17D17AD2" w14:textId="77777777" w:rsidR="007C4B87" w:rsidRPr="00851FC0" w:rsidRDefault="007C4B87" w:rsidP="00851FC0">
            <w:pPr>
              <w:jc w:val="center"/>
              <w:rPr>
                <w:rFonts w:ascii="Times New Roman" w:eastAsia="PMingLiU" w:hAnsi="Times New Roman" w:cs="Times New Roman"/>
                <w:sz w:val="16"/>
                <w:szCs w:val="16"/>
              </w:rPr>
            </w:pPr>
          </w:p>
        </w:tc>
        <w:tc>
          <w:tcPr>
            <w:tcW w:w="2127" w:type="dxa"/>
          </w:tcPr>
          <w:p w14:paraId="5A61828F" w14:textId="77777777" w:rsidR="007C4B87" w:rsidRPr="00851FC0" w:rsidRDefault="007C4B87" w:rsidP="00851FC0">
            <w:pPr>
              <w:jc w:val="center"/>
              <w:rPr>
                <w:rFonts w:ascii="Times New Roman" w:eastAsia="PMingLiU" w:hAnsi="Times New Roman" w:cs="Times New Roman"/>
                <w:b/>
                <w:sz w:val="16"/>
                <w:szCs w:val="16"/>
              </w:rPr>
            </w:pPr>
            <w:r w:rsidRPr="00851FC0">
              <w:rPr>
                <w:rFonts w:ascii="Times New Roman" w:eastAsia="PMingLiU" w:hAnsi="Times New Roman" w:cs="Times New Roman"/>
                <w:b/>
                <w:sz w:val="16"/>
                <w:szCs w:val="16"/>
              </w:rPr>
              <w:t>Gigliana MAIERON</w:t>
            </w:r>
          </w:p>
          <w:p w14:paraId="69DA9199" w14:textId="77777777" w:rsidR="007C4B87" w:rsidRPr="00851FC0" w:rsidRDefault="007C4B87" w:rsidP="00851FC0">
            <w:pPr>
              <w:jc w:val="center"/>
              <w:rPr>
                <w:rFonts w:ascii="Times New Roman" w:eastAsia="PMingLiU" w:hAnsi="Times New Roman" w:cs="Times New Roman"/>
                <w:b/>
                <w:sz w:val="16"/>
                <w:szCs w:val="16"/>
              </w:rPr>
            </w:pPr>
            <w:r w:rsidRPr="00851FC0">
              <w:rPr>
                <w:rFonts w:ascii="Times New Roman" w:eastAsia="PMingLiU" w:hAnsi="Times New Roman" w:cs="Times New Roman"/>
                <w:sz w:val="16"/>
                <w:szCs w:val="16"/>
              </w:rPr>
              <w:t>1951</w:t>
            </w:r>
          </w:p>
        </w:tc>
        <w:tc>
          <w:tcPr>
            <w:tcW w:w="1417" w:type="dxa"/>
            <w:vMerge/>
          </w:tcPr>
          <w:p w14:paraId="011078C5" w14:textId="77777777" w:rsidR="007C4B87" w:rsidRPr="00851FC0" w:rsidRDefault="007C4B87" w:rsidP="00851FC0">
            <w:pPr>
              <w:jc w:val="center"/>
              <w:rPr>
                <w:rFonts w:ascii="Times New Roman" w:eastAsia="PMingLiU" w:hAnsi="Times New Roman" w:cs="Times New Roman"/>
                <w:sz w:val="16"/>
                <w:szCs w:val="16"/>
              </w:rPr>
            </w:pPr>
          </w:p>
        </w:tc>
        <w:tc>
          <w:tcPr>
            <w:tcW w:w="1559" w:type="dxa"/>
            <w:vMerge/>
          </w:tcPr>
          <w:p w14:paraId="6FF5DD67" w14:textId="77777777" w:rsidR="007C4B87" w:rsidRPr="00851FC0" w:rsidRDefault="007C4B87" w:rsidP="00851FC0">
            <w:pPr>
              <w:jc w:val="center"/>
              <w:rPr>
                <w:rFonts w:ascii="Times New Roman" w:eastAsia="PMingLiU" w:hAnsi="Times New Roman" w:cs="Times New Roman"/>
                <w:sz w:val="16"/>
                <w:szCs w:val="16"/>
              </w:rPr>
            </w:pPr>
          </w:p>
        </w:tc>
        <w:tc>
          <w:tcPr>
            <w:tcW w:w="1418" w:type="dxa"/>
            <w:vMerge/>
          </w:tcPr>
          <w:p w14:paraId="463BAF55" w14:textId="77777777" w:rsidR="007C4B87" w:rsidRPr="00851FC0" w:rsidRDefault="007C4B87" w:rsidP="00851FC0">
            <w:pPr>
              <w:jc w:val="center"/>
              <w:rPr>
                <w:rFonts w:ascii="Times New Roman" w:eastAsia="PMingLiU" w:hAnsi="Times New Roman" w:cs="Times New Roman"/>
                <w:sz w:val="16"/>
                <w:szCs w:val="16"/>
              </w:rPr>
            </w:pPr>
          </w:p>
        </w:tc>
        <w:tc>
          <w:tcPr>
            <w:tcW w:w="1417" w:type="dxa"/>
          </w:tcPr>
          <w:p w14:paraId="7AC21915"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12 541,05</w:t>
            </w:r>
          </w:p>
          <w:p w14:paraId="0349263B" w14:textId="77777777" w:rsidR="007C4B87" w:rsidRPr="00851FC0" w:rsidRDefault="007C4B87" w:rsidP="00851FC0">
            <w:pPr>
              <w:jc w:val="center"/>
              <w:rPr>
                <w:rFonts w:ascii="Times New Roman" w:eastAsia="PMingLiU" w:hAnsi="Times New Roman" w:cs="Times New Roman"/>
                <w:sz w:val="16"/>
                <w:szCs w:val="16"/>
              </w:rPr>
            </w:pPr>
          </w:p>
        </w:tc>
        <w:tc>
          <w:tcPr>
            <w:tcW w:w="1367" w:type="dxa"/>
          </w:tcPr>
          <w:p w14:paraId="284C529E"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182</w:t>
            </w:r>
          </w:p>
          <w:p w14:paraId="130A3F2F" w14:textId="77777777" w:rsidR="007C4B87" w:rsidRPr="00851FC0" w:rsidRDefault="007C4B87" w:rsidP="00851FC0">
            <w:pPr>
              <w:jc w:val="center"/>
              <w:rPr>
                <w:rFonts w:ascii="Times New Roman" w:eastAsia="PMingLiU" w:hAnsi="Times New Roman" w:cs="Times New Roman"/>
                <w:sz w:val="16"/>
                <w:szCs w:val="16"/>
              </w:rPr>
            </w:pPr>
          </w:p>
        </w:tc>
      </w:tr>
      <w:tr w:rsidR="007C4B87" w:rsidRPr="00851FC0" w14:paraId="2031D03D" w14:textId="77777777" w:rsidTr="00661568">
        <w:trPr>
          <w:jc w:val="center"/>
        </w:trPr>
        <w:tc>
          <w:tcPr>
            <w:tcW w:w="1552" w:type="dxa"/>
            <w:vMerge/>
          </w:tcPr>
          <w:p w14:paraId="6794276A" w14:textId="77777777" w:rsidR="007C4B87" w:rsidRPr="00851FC0" w:rsidRDefault="007C4B87" w:rsidP="00851FC0">
            <w:pPr>
              <w:jc w:val="center"/>
              <w:rPr>
                <w:rFonts w:ascii="Times New Roman" w:eastAsia="PMingLiU" w:hAnsi="Times New Roman" w:cs="Times New Roman"/>
                <w:sz w:val="16"/>
                <w:szCs w:val="16"/>
              </w:rPr>
            </w:pPr>
          </w:p>
        </w:tc>
        <w:tc>
          <w:tcPr>
            <w:tcW w:w="2127" w:type="dxa"/>
          </w:tcPr>
          <w:p w14:paraId="39B8F55C" w14:textId="77777777" w:rsidR="007C4B87" w:rsidRPr="00851FC0" w:rsidRDefault="007C4B87" w:rsidP="00851FC0">
            <w:pPr>
              <w:jc w:val="center"/>
              <w:rPr>
                <w:rFonts w:ascii="Times New Roman" w:eastAsia="PMingLiU" w:hAnsi="Times New Roman" w:cs="Times New Roman"/>
                <w:b/>
                <w:sz w:val="16"/>
                <w:szCs w:val="16"/>
              </w:rPr>
            </w:pPr>
            <w:r w:rsidRPr="00851FC0">
              <w:rPr>
                <w:rFonts w:ascii="Times New Roman" w:eastAsia="PMingLiU" w:hAnsi="Times New Roman" w:cs="Times New Roman"/>
                <w:b/>
                <w:sz w:val="16"/>
                <w:szCs w:val="16"/>
              </w:rPr>
              <w:t>Nives KOLMAN</w:t>
            </w:r>
          </w:p>
          <w:p w14:paraId="07A99AD3" w14:textId="77777777" w:rsidR="007C4B87" w:rsidRPr="00851FC0" w:rsidRDefault="007C4B87" w:rsidP="00851FC0">
            <w:pPr>
              <w:jc w:val="center"/>
              <w:rPr>
                <w:rFonts w:ascii="Times New Roman" w:eastAsia="PMingLiU" w:hAnsi="Times New Roman" w:cs="Times New Roman"/>
                <w:b/>
                <w:sz w:val="16"/>
                <w:szCs w:val="16"/>
              </w:rPr>
            </w:pPr>
            <w:r w:rsidRPr="00851FC0">
              <w:rPr>
                <w:rFonts w:ascii="Times New Roman" w:eastAsia="PMingLiU" w:hAnsi="Times New Roman" w:cs="Times New Roman"/>
                <w:sz w:val="16"/>
                <w:szCs w:val="16"/>
              </w:rPr>
              <w:t>1957</w:t>
            </w:r>
          </w:p>
        </w:tc>
        <w:tc>
          <w:tcPr>
            <w:tcW w:w="1417" w:type="dxa"/>
            <w:vMerge/>
          </w:tcPr>
          <w:p w14:paraId="10A5404F" w14:textId="77777777" w:rsidR="007C4B87" w:rsidRPr="00851FC0" w:rsidRDefault="007C4B87" w:rsidP="00851FC0">
            <w:pPr>
              <w:jc w:val="center"/>
              <w:rPr>
                <w:rFonts w:ascii="Times New Roman" w:eastAsia="PMingLiU" w:hAnsi="Times New Roman" w:cs="Times New Roman"/>
                <w:sz w:val="16"/>
                <w:szCs w:val="16"/>
              </w:rPr>
            </w:pPr>
          </w:p>
        </w:tc>
        <w:tc>
          <w:tcPr>
            <w:tcW w:w="1559" w:type="dxa"/>
            <w:vMerge/>
          </w:tcPr>
          <w:p w14:paraId="2EA0DE42" w14:textId="77777777" w:rsidR="007C4B87" w:rsidRPr="00851FC0" w:rsidRDefault="007C4B87" w:rsidP="00851FC0">
            <w:pPr>
              <w:jc w:val="center"/>
              <w:rPr>
                <w:rFonts w:ascii="Times New Roman" w:eastAsia="PMingLiU" w:hAnsi="Times New Roman" w:cs="Times New Roman"/>
                <w:sz w:val="16"/>
                <w:szCs w:val="16"/>
              </w:rPr>
            </w:pPr>
          </w:p>
        </w:tc>
        <w:tc>
          <w:tcPr>
            <w:tcW w:w="1418" w:type="dxa"/>
            <w:vMerge/>
          </w:tcPr>
          <w:p w14:paraId="6C7B4F5C" w14:textId="77777777" w:rsidR="007C4B87" w:rsidRPr="00851FC0" w:rsidRDefault="007C4B87" w:rsidP="00851FC0">
            <w:pPr>
              <w:jc w:val="center"/>
              <w:rPr>
                <w:rFonts w:ascii="Times New Roman" w:eastAsia="PMingLiU" w:hAnsi="Times New Roman" w:cs="Times New Roman"/>
                <w:sz w:val="16"/>
                <w:szCs w:val="16"/>
              </w:rPr>
            </w:pPr>
          </w:p>
        </w:tc>
        <w:tc>
          <w:tcPr>
            <w:tcW w:w="1417" w:type="dxa"/>
          </w:tcPr>
          <w:p w14:paraId="51A05DE7"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1 815,98</w:t>
            </w:r>
          </w:p>
          <w:p w14:paraId="103F4CE6" w14:textId="77777777" w:rsidR="007C4B87" w:rsidRPr="00851FC0" w:rsidRDefault="007C4B87" w:rsidP="00851FC0">
            <w:pPr>
              <w:jc w:val="center"/>
              <w:rPr>
                <w:rFonts w:ascii="Times New Roman" w:eastAsia="PMingLiU" w:hAnsi="Times New Roman" w:cs="Times New Roman"/>
                <w:sz w:val="16"/>
                <w:szCs w:val="16"/>
              </w:rPr>
            </w:pPr>
          </w:p>
        </w:tc>
        <w:tc>
          <w:tcPr>
            <w:tcW w:w="1367" w:type="dxa"/>
          </w:tcPr>
          <w:p w14:paraId="6775CF32"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182</w:t>
            </w:r>
          </w:p>
          <w:p w14:paraId="2D9AA17C" w14:textId="77777777" w:rsidR="007C4B87" w:rsidRPr="00851FC0" w:rsidRDefault="007C4B87" w:rsidP="00851FC0">
            <w:pPr>
              <w:jc w:val="center"/>
              <w:rPr>
                <w:rFonts w:ascii="Times New Roman" w:eastAsia="PMingLiU" w:hAnsi="Times New Roman" w:cs="Times New Roman"/>
                <w:sz w:val="16"/>
                <w:szCs w:val="16"/>
              </w:rPr>
            </w:pPr>
          </w:p>
        </w:tc>
      </w:tr>
      <w:tr w:rsidR="007C4B87" w:rsidRPr="00851FC0" w14:paraId="289DA262" w14:textId="77777777" w:rsidTr="00661568">
        <w:trPr>
          <w:jc w:val="center"/>
        </w:trPr>
        <w:tc>
          <w:tcPr>
            <w:tcW w:w="1552" w:type="dxa"/>
            <w:vMerge/>
          </w:tcPr>
          <w:p w14:paraId="320E84DC" w14:textId="77777777" w:rsidR="007C4B87" w:rsidRPr="00851FC0" w:rsidRDefault="007C4B87" w:rsidP="00851FC0">
            <w:pPr>
              <w:jc w:val="center"/>
              <w:rPr>
                <w:rFonts w:ascii="Times New Roman" w:eastAsia="PMingLiU" w:hAnsi="Times New Roman" w:cs="Times New Roman"/>
                <w:sz w:val="16"/>
                <w:szCs w:val="16"/>
              </w:rPr>
            </w:pPr>
          </w:p>
        </w:tc>
        <w:tc>
          <w:tcPr>
            <w:tcW w:w="2127" w:type="dxa"/>
          </w:tcPr>
          <w:p w14:paraId="720BB772" w14:textId="77777777" w:rsidR="007C4B87" w:rsidRPr="00851FC0" w:rsidRDefault="007C4B87" w:rsidP="00851FC0">
            <w:pPr>
              <w:jc w:val="center"/>
              <w:rPr>
                <w:rFonts w:ascii="Times New Roman" w:eastAsia="PMingLiU" w:hAnsi="Times New Roman" w:cs="Times New Roman"/>
                <w:b/>
                <w:sz w:val="16"/>
                <w:szCs w:val="16"/>
              </w:rPr>
            </w:pPr>
            <w:r w:rsidRPr="00851FC0">
              <w:rPr>
                <w:rFonts w:ascii="Times New Roman" w:eastAsia="PMingLiU" w:hAnsi="Times New Roman" w:cs="Times New Roman"/>
                <w:b/>
                <w:sz w:val="16"/>
                <w:szCs w:val="16"/>
              </w:rPr>
              <w:t>Rosangela VURRO</w:t>
            </w:r>
          </w:p>
          <w:p w14:paraId="46899436" w14:textId="77777777" w:rsidR="007C4B87" w:rsidRPr="00851FC0" w:rsidRDefault="007C4B87" w:rsidP="00851FC0">
            <w:pPr>
              <w:jc w:val="center"/>
              <w:rPr>
                <w:rFonts w:ascii="Times New Roman" w:eastAsia="PMingLiU" w:hAnsi="Times New Roman" w:cs="Times New Roman"/>
                <w:b/>
                <w:sz w:val="16"/>
                <w:szCs w:val="16"/>
              </w:rPr>
            </w:pPr>
            <w:r w:rsidRPr="00851FC0">
              <w:rPr>
                <w:rFonts w:ascii="Times New Roman" w:eastAsia="PMingLiU" w:hAnsi="Times New Roman" w:cs="Times New Roman"/>
                <w:sz w:val="16"/>
                <w:szCs w:val="16"/>
              </w:rPr>
              <w:t>1954</w:t>
            </w:r>
          </w:p>
        </w:tc>
        <w:tc>
          <w:tcPr>
            <w:tcW w:w="1417" w:type="dxa"/>
            <w:vMerge/>
          </w:tcPr>
          <w:p w14:paraId="2707C8F0" w14:textId="77777777" w:rsidR="007C4B87" w:rsidRPr="00851FC0" w:rsidRDefault="007C4B87" w:rsidP="00851FC0">
            <w:pPr>
              <w:jc w:val="center"/>
              <w:rPr>
                <w:rFonts w:ascii="Times New Roman" w:eastAsia="PMingLiU" w:hAnsi="Times New Roman" w:cs="Times New Roman"/>
                <w:sz w:val="16"/>
                <w:szCs w:val="16"/>
              </w:rPr>
            </w:pPr>
          </w:p>
        </w:tc>
        <w:tc>
          <w:tcPr>
            <w:tcW w:w="1559" w:type="dxa"/>
            <w:vMerge/>
          </w:tcPr>
          <w:p w14:paraId="70B4798C" w14:textId="77777777" w:rsidR="007C4B87" w:rsidRPr="00851FC0" w:rsidRDefault="007C4B87" w:rsidP="00851FC0">
            <w:pPr>
              <w:jc w:val="center"/>
              <w:rPr>
                <w:rFonts w:ascii="Times New Roman" w:eastAsia="PMingLiU" w:hAnsi="Times New Roman" w:cs="Times New Roman"/>
                <w:sz w:val="16"/>
                <w:szCs w:val="16"/>
              </w:rPr>
            </w:pPr>
          </w:p>
        </w:tc>
        <w:tc>
          <w:tcPr>
            <w:tcW w:w="1418" w:type="dxa"/>
            <w:vMerge/>
          </w:tcPr>
          <w:p w14:paraId="56A7F24F" w14:textId="77777777" w:rsidR="007C4B87" w:rsidRPr="00851FC0" w:rsidRDefault="007C4B87" w:rsidP="00851FC0">
            <w:pPr>
              <w:jc w:val="center"/>
              <w:rPr>
                <w:rFonts w:ascii="Times New Roman" w:eastAsia="PMingLiU" w:hAnsi="Times New Roman" w:cs="Times New Roman"/>
                <w:sz w:val="16"/>
                <w:szCs w:val="16"/>
              </w:rPr>
            </w:pPr>
          </w:p>
        </w:tc>
        <w:tc>
          <w:tcPr>
            <w:tcW w:w="1417" w:type="dxa"/>
          </w:tcPr>
          <w:p w14:paraId="0407A3AF"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16 059,04</w:t>
            </w:r>
          </w:p>
          <w:p w14:paraId="341F2207" w14:textId="77777777" w:rsidR="007C4B87" w:rsidRPr="00851FC0" w:rsidRDefault="007C4B87" w:rsidP="00851FC0">
            <w:pPr>
              <w:jc w:val="center"/>
              <w:rPr>
                <w:rFonts w:ascii="Times New Roman" w:eastAsia="PMingLiU" w:hAnsi="Times New Roman" w:cs="Times New Roman"/>
                <w:sz w:val="16"/>
                <w:szCs w:val="16"/>
              </w:rPr>
            </w:pPr>
          </w:p>
        </w:tc>
        <w:tc>
          <w:tcPr>
            <w:tcW w:w="1367" w:type="dxa"/>
          </w:tcPr>
          <w:p w14:paraId="29693BE3"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182</w:t>
            </w:r>
          </w:p>
          <w:p w14:paraId="452B4908" w14:textId="77777777" w:rsidR="007C4B87" w:rsidRPr="00851FC0" w:rsidRDefault="007C4B87" w:rsidP="00851FC0">
            <w:pPr>
              <w:jc w:val="center"/>
              <w:rPr>
                <w:rFonts w:ascii="Times New Roman" w:eastAsia="PMingLiU" w:hAnsi="Times New Roman" w:cs="Times New Roman"/>
                <w:sz w:val="16"/>
                <w:szCs w:val="16"/>
              </w:rPr>
            </w:pPr>
          </w:p>
        </w:tc>
      </w:tr>
      <w:tr w:rsidR="007C4B87" w:rsidRPr="00851FC0" w14:paraId="11680F4A" w14:textId="77777777" w:rsidTr="00661568">
        <w:trPr>
          <w:jc w:val="center"/>
        </w:trPr>
        <w:tc>
          <w:tcPr>
            <w:tcW w:w="1552" w:type="dxa"/>
          </w:tcPr>
          <w:p w14:paraId="44B73F83" w14:textId="02D0D3E1" w:rsidR="007C4B87" w:rsidRPr="00851FC0" w:rsidRDefault="007C4B87" w:rsidP="00851FC0">
            <w:pPr>
              <w:jc w:val="center"/>
              <w:rPr>
                <w:rFonts w:ascii="Times New Roman" w:eastAsia="PMingLiU" w:hAnsi="Times New Roman" w:cs="Times New Roman"/>
                <w:sz w:val="16"/>
                <w:szCs w:val="16"/>
              </w:rPr>
            </w:pPr>
          </w:p>
        </w:tc>
        <w:tc>
          <w:tcPr>
            <w:tcW w:w="2127" w:type="dxa"/>
          </w:tcPr>
          <w:p w14:paraId="093B94DB" w14:textId="39B37F3B" w:rsidR="007C4B87" w:rsidRPr="00851FC0" w:rsidRDefault="007C4B87" w:rsidP="00851FC0">
            <w:pPr>
              <w:jc w:val="center"/>
              <w:rPr>
                <w:rFonts w:ascii="Times New Roman" w:eastAsia="PMingLiU" w:hAnsi="Times New Roman" w:cs="Times New Roman"/>
                <w:b/>
                <w:sz w:val="16"/>
                <w:szCs w:val="16"/>
              </w:rPr>
            </w:pPr>
            <w:r w:rsidRPr="00851FC0">
              <w:rPr>
                <w:rFonts w:ascii="Times New Roman" w:eastAsia="PMingLiU" w:hAnsi="Times New Roman" w:cs="Times New Roman"/>
                <w:b/>
                <w:sz w:val="16"/>
                <w:szCs w:val="16"/>
              </w:rPr>
              <w:t>Paolo ROVATTI</w:t>
            </w:r>
          </w:p>
          <w:p w14:paraId="4DCA5938" w14:textId="44FBD68F" w:rsidR="0002739C"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1956</w:t>
            </w:r>
          </w:p>
        </w:tc>
        <w:tc>
          <w:tcPr>
            <w:tcW w:w="1417" w:type="dxa"/>
          </w:tcPr>
          <w:p w14:paraId="4AFE5C93" w14:textId="3B1633F3" w:rsidR="0096376B" w:rsidRPr="00851FC0" w:rsidRDefault="0096376B" w:rsidP="00851FC0">
            <w:pPr>
              <w:jc w:val="center"/>
              <w:rPr>
                <w:rFonts w:ascii="Times New Roman" w:eastAsia="PMingLiU" w:hAnsi="Times New Roman" w:cs="Times New Roman"/>
                <w:sz w:val="16"/>
                <w:szCs w:val="16"/>
              </w:rPr>
            </w:pPr>
          </w:p>
        </w:tc>
        <w:tc>
          <w:tcPr>
            <w:tcW w:w="1559" w:type="dxa"/>
          </w:tcPr>
          <w:p w14:paraId="1B3245C0"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05/07/2021</w:t>
            </w:r>
          </w:p>
        </w:tc>
        <w:tc>
          <w:tcPr>
            <w:tcW w:w="1418" w:type="dxa"/>
          </w:tcPr>
          <w:p w14:paraId="72AAA220"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22/07/2021</w:t>
            </w:r>
          </w:p>
        </w:tc>
        <w:tc>
          <w:tcPr>
            <w:tcW w:w="1417" w:type="dxa"/>
          </w:tcPr>
          <w:p w14:paraId="171A9B7D"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1 431,82</w:t>
            </w:r>
          </w:p>
        </w:tc>
        <w:tc>
          <w:tcPr>
            <w:tcW w:w="1367" w:type="dxa"/>
          </w:tcPr>
          <w:p w14:paraId="72CBD99B" w14:textId="77777777" w:rsidR="007C4B87" w:rsidRPr="00851FC0" w:rsidRDefault="007C4B87" w:rsidP="00851FC0">
            <w:pPr>
              <w:jc w:val="center"/>
              <w:rPr>
                <w:rFonts w:ascii="Times New Roman" w:eastAsia="PMingLiU" w:hAnsi="Times New Roman" w:cs="Times New Roman"/>
                <w:sz w:val="16"/>
                <w:szCs w:val="16"/>
              </w:rPr>
            </w:pPr>
            <w:r w:rsidRPr="00851FC0">
              <w:rPr>
                <w:rFonts w:ascii="Times New Roman" w:eastAsia="PMingLiU" w:hAnsi="Times New Roman" w:cs="Times New Roman"/>
                <w:sz w:val="16"/>
                <w:szCs w:val="16"/>
              </w:rPr>
              <w:t>182</w:t>
            </w:r>
          </w:p>
        </w:tc>
      </w:tr>
    </w:tbl>
    <w:p w14:paraId="2AE6340F" w14:textId="77777777" w:rsidR="00D37787" w:rsidRPr="00851FC0" w:rsidRDefault="00D37787" w:rsidP="00851FC0"/>
    <w:sectPr w:rsidR="00D37787" w:rsidRPr="00851FC0" w:rsidSect="00424FC8">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2F520" w14:textId="77777777" w:rsidR="009E11A9" w:rsidRPr="007C4B87" w:rsidRDefault="009E11A9">
      <w:r w:rsidRPr="007C4B87">
        <w:separator/>
      </w:r>
    </w:p>
  </w:endnote>
  <w:endnote w:type="continuationSeparator" w:id="0">
    <w:p w14:paraId="436E7EBB" w14:textId="77777777" w:rsidR="009E11A9" w:rsidRPr="007C4B87" w:rsidRDefault="009E11A9">
      <w:r w:rsidRPr="007C4B87">
        <w:continuationSeparator/>
      </w:r>
    </w:p>
  </w:endnote>
  <w:endnote w:id="1">
    <w:p w14:paraId="6F532BC5" w14:textId="77777777" w:rsidR="007C4B87" w:rsidRPr="007C4B87" w:rsidRDefault="007C4B87" w:rsidP="007C4B87">
      <w:pPr>
        <w:pStyle w:val="Testonotadichiusura"/>
      </w:pPr>
      <w:r w:rsidRPr="007C4B87">
        <w:rPr>
          <w:rStyle w:val="Rimandonotadichiusura"/>
        </w:rPr>
        <w:endnoteRef/>
      </w:r>
      <w:r w:rsidRPr="007C4B87">
        <w:t xml:space="preserve"> </w:t>
      </w:r>
      <w:r w:rsidRPr="007C4B87">
        <w:rPr>
          <w:rFonts w:ascii="Times New Roman" w:hAnsi="Times New Roman" w:cs="Times New Roman"/>
        </w:rPr>
        <w:t>Plus tout montant pouvant être dû à titre d’impôt par la partie requérante.</w:t>
      </w:r>
    </w:p>
  </w:endnote>
  <w:endnote w:id="2">
    <w:p w14:paraId="64C31AA7" w14:textId="77777777" w:rsidR="007C4B87" w:rsidRPr="007C4B87" w:rsidRDefault="007C4B87" w:rsidP="007C4B87">
      <w:pPr>
        <w:pStyle w:val="Testonotadichiusura"/>
      </w:pPr>
      <w:r w:rsidRPr="007C4B87">
        <w:rPr>
          <w:rStyle w:val="Rimandonotadichiusura"/>
        </w:rPr>
        <w:endnoteRef/>
      </w:r>
      <w:r w:rsidRPr="007C4B87">
        <w:t xml:space="preserve"> </w:t>
      </w:r>
      <w:r w:rsidRPr="007C4B87">
        <w:rPr>
          <w:rFonts w:ascii="Times New Roman" w:hAnsi="Times New Roman" w:cs="Times New Roman"/>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MS Gothic"/>
    <w:panose1 w:val="00000000000000000000"/>
    <w:charset w:val="00"/>
    <w:family w:val="roman"/>
    <w:notTrueType/>
    <w:pitch w:val="default"/>
  </w:font>
  <w:font w:name="TimesNewRomanPS-Italic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2CDF2" w14:textId="56D10250" w:rsidR="00424FC8" w:rsidRPr="007C4B87" w:rsidRDefault="007C4B87"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7</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CCDB" w14:textId="323F842F" w:rsidR="00424FC8" w:rsidRPr="007C4B87" w:rsidRDefault="007C4B87"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7</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9092" w14:textId="59E02C8D" w:rsidR="007C4B87" w:rsidRPr="007C4B87" w:rsidRDefault="007C4B87" w:rsidP="0020718E">
    <w:pPr>
      <w:jc w:val="center"/>
      <w:rPr>
        <w:sz w:val="18"/>
        <w:szCs w:val="18"/>
      </w:rPr>
    </w:pPr>
    <w:r w:rsidRPr="007C4B87">
      <w:rPr>
        <w:noProof/>
        <w:sz w:val="18"/>
        <w:szCs w:val="18"/>
        <w:lang w:val="en-US" w:eastAsia="ja-JP"/>
      </w:rPr>
      <w:drawing>
        <wp:inline distT="0" distB="0" distL="0" distR="0" wp14:anchorId="2360E1C9" wp14:editId="56C2A57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BC1B034" w14:textId="045206EC" w:rsidR="009D1EBA" w:rsidRPr="007C4B87" w:rsidRDefault="009E11A9" w:rsidP="003D0B2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38955" w14:textId="77777777" w:rsidR="009E11A9" w:rsidRPr="007C4B87" w:rsidRDefault="009E11A9">
      <w:r w:rsidRPr="007C4B87">
        <w:separator/>
      </w:r>
    </w:p>
  </w:footnote>
  <w:footnote w:type="continuationSeparator" w:id="0">
    <w:p w14:paraId="608BD2D0" w14:textId="77777777" w:rsidR="009E11A9" w:rsidRPr="007C4B87" w:rsidRDefault="009E11A9">
      <w:r w:rsidRPr="007C4B8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BA3A3" w14:textId="027E413C" w:rsidR="002057E1" w:rsidRPr="007C4B87" w:rsidRDefault="002057E1" w:rsidP="002057E1">
    <w:pPr>
      <w:pStyle w:val="JuHeader"/>
    </w:pPr>
    <w:r w:rsidRPr="007C4B87">
      <w:t xml:space="preserve">DÉCISION </w:t>
    </w:r>
    <w:r w:rsidR="007C4B87">
      <w:t>REBULA ET AUTRES c. ITALIE</w:t>
    </w:r>
  </w:p>
  <w:p w14:paraId="7D519940" w14:textId="77777777" w:rsidR="003C014E" w:rsidRPr="007C4B87" w:rsidRDefault="003C014E" w:rsidP="002057E1">
    <w:pPr>
      <w:pStyle w:val="Ju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C1FF" w14:textId="21F3F026" w:rsidR="009D1EBA" w:rsidRPr="007C4B87" w:rsidRDefault="002057E1" w:rsidP="009F2107">
    <w:pPr>
      <w:pStyle w:val="JuHeader"/>
    </w:pPr>
    <w:r w:rsidRPr="007C4B87">
      <w:t xml:space="preserve">DÉCISION </w:t>
    </w:r>
    <w:r w:rsidR="007C4B87">
      <w:t>REBULA ET AUTRES c. ITALIE</w:t>
    </w:r>
  </w:p>
  <w:p w14:paraId="0A8F0F22" w14:textId="77777777" w:rsidR="003C014E" w:rsidRPr="007C4B87" w:rsidRDefault="003C014E" w:rsidP="009F2107">
    <w:pPr>
      <w:pStyle w:val="Ju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87A06" w14:textId="6C94B66C" w:rsidR="007C4B87" w:rsidRPr="00A45145" w:rsidRDefault="007C4B87" w:rsidP="00A45145">
    <w:pPr>
      <w:jc w:val="center"/>
    </w:pPr>
    <w:r>
      <w:rPr>
        <w:noProof/>
        <w:lang w:val="en-US" w:eastAsia="ja-JP"/>
      </w:rPr>
      <w:drawing>
        <wp:inline distT="0" distB="0" distL="0" distR="0" wp14:anchorId="27482E1D" wp14:editId="171DD3B2">
          <wp:extent cx="2962275" cy="1219200"/>
          <wp:effectExtent l="0" t="0" r="9525" b="0"/>
          <wp:docPr id="24" name="Picture 2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DEAFC8E" w14:textId="6E4F203D" w:rsidR="009D1EBA" w:rsidRPr="007C4B87" w:rsidRDefault="009E11A9" w:rsidP="00FA22CA">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2475" w14:textId="294D0A80" w:rsidR="002057E1" w:rsidRPr="007C4B87" w:rsidRDefault="002057E1" w:rsidP="002057E1">
    <w:pPr>
      <w:pStyle w:val="JuHeader"/>
    </w:pPr>
    <w:r w:rsidRPr="007C4B87">
      <w:t xml:space="preserve">DÉCISION </w:t>
    </w:r>
    <w:r w:rsidR="007C4B87" w:rsidRPr="007C4B87">
      <w:t>REBULA ET AUTRES c. ITALIE</w:t>
    </w:r>
  </w:p>
  <w:p w14:paraId="5CB16D20" w14:textId="77777777" w:rsidR="002057E1" w:rsidRPr="007C4B87" w:rsidRDefault="002057E1" w:rsidP="003B077B">
    <w:pPr>
      <w:pStyle w:val="Ju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C8F6B" w14:textId="08204DD0" w:rsidR="002057E1" w:rsidRPr="007C4B87" w:rsidRDefault="002057E1" w:rsidP="00BA5704">
    <w:pPr>
      <w:pStyle w:val="JuHeader"/>
    </w:pPr>
    <w:r w:rsidRPr="007C4B87">
      <w:t xml:space="preserve">DÉCISION </w:t>
    </w:r>
    <w:r w:rsidR="007C4B87" w:rsidRPr="007C4B87">
      <w:t>REBULA ET AUTRES c. ITALIE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352B9" w14:textId="1A2E5442" w:rsidR="007C4B87" w:rsidRPr="00A45145" w:rsidRDefault="007C4B87" w:rsidP="00A45145">
    <w:pPr>
      <w:jc w:val="center"/>
    </w:pPr>
    <w:r>
      <w:rPr>
        <w:noProof/>
        <w:lang w:val="en-US" w:eastAsia="ja-JP"/>
      </w:rPr>
      <w:drawing>
        <wp:inline distT="0" distB="0" distL="0" distR="0" wp14:anchorId="42F2111A" wp14:editId="5B86F3C7">
          <wp:extent cx="2962275" cy="1219200"/>
          <wp:effectExtent l="0" t="0" r="9525" b="0"/>
          <wp:docPr id="28" name="Picture 2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20EC3D7" w14:textId="6342F142" w:rsidR="00E65165" w:rsidRPr="00263B0A" w:rsidRDefault="009E11A9"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 w:name="Plural" w:val="0"/>
  </w:docVars>
  <w:rsids>
    <w:rsidRoot w:val="007C4B87"/>
    <w:rsid w:val="0002739C"/>
    <w:rsid w:val="000278A7"/>
    <w:rsid w:val="000379FE"/>
    <w:rsid w:val="000A1FA0"/>
    <w:rsid w:val="000B5D51"/>
    <w:rsid w:val="000D4E21"/>
    <w:rsid w:val="00117CEC"/>
    <w:rsid w:val="001C452A"/>
    <w:rsid w:val="002057E1"/>
    <w:rsid w:val="00295027"/>
    <w:rsid w:val="002E4C53"/>
    <w:rsid w:val="00301EF7"/>
    <w:rsid w:val="00316D50"/>
    <w:rsid w:val="0032033C"/>
    <w:rsid w:val="00381A04"/>
    <w:rsid w:val="003B077B"/>
    <w:rsid w:val="003B5E43"/>
    <w:rsid w:val="003B7BA5"/>
    <w:rsid w:val="003C014E"/>
    <w:rsid w:val="00424FC8"/>
    <w:rsid w:val="004433DB"/>
    <w:rsid w:val="00507562"/>
    <w:rsid w:val="005E2326"/>
    <w:rsid w:val="005F6E86"/>
    <w:rsid w:val="00646270"/>
    <w:rsid w:val="00682864"/>
    <w:rsid w:val="006C5241"/>
    <w:rsid w:val="00774D77"/>
    <w:rsid w:val="007C4B87"/>
    <w:rsid w:val="00805ECB"/>
    <w:rsid w:val="00810129"/>
    <w:rsid w:val="00851FC0"/>
    <w:rsid w:val="00857782"/>
    <w:rsid w:val="008A0BD2"/>
    <w:rsid w:val="0096376B"/>
    <w:rsid w:val="00981370"/>
    <w:rsid w:val="009B2699"/>
    <w:rsid w:val="009C2679"/>
    <w:rsid w:val="009E11A9"/>
    <w:rsid w:val="009E764F"/>
    <w:rsid w:val="009E7AE3"/>
    <w:rsid w:val="00A123B7"/>
    <w:rsid w:val="00B00467"/>
    <w:rsid w:val="00B077A5"/>
    <w:rsid w:val="00B71B3F"/>
    <w:rsid w:val="00B75CF4"/>
    <w:rsid w:val="00B76738"/>
    <w:rsid w:val="00BA5704"/>
    <w:rsid w:val="00BD5663"/>
    <w:rsid w:val="00BE109C"/>
    <w:rsid w:val="00C153D9"/>
    <w:rsid w:val="00C725B2"/>
    <w:rsid w:val="00C77DCE"/>
    <w:rsid w:val="00CD44B2"/>
    <w:rsid w:val="00CD79E7"/>
    <w:rsid w:val="00D033B4"/>
    <w:rsid w:val="00D37787"/>
    <w:rsid w:val="00D40F21"/>
    <w:rsid w:val="00D8434E"/>
    <w:rsid w:val="00DF012E"/>
    <w:rsid w:val="00E42ABA"/>
    <w:rsid w:val="00E71B3B"/>
    <w:rsid w:val="00ED7033"/>
    <w:rsid w:val="00F429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7D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B077A5"/>
    <w:rPr>
      <w:sz w:val="24"/>
      <w:szCs w:val="24"/>
      <w:lang w:val="fr-FR"/>
    </w:rPr>
  </w:style>
  <w:style w:type="paragraph" w:styleId="Titolo1">
    <w:name w:val="heading 1"/>
    <w:basedOn w:val="Normale"/>
    <w:next w:val="Normale"/>
    <w:link w:val="Titolo1Carattere"/>
    <w:uiPriority w:val="98"/>
    <w:semiHidden/>
    <w:rsid w:val="00B077A5"/>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B077A5"/>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B077A5"/>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B077A5"/>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B077A5"/>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B077A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B077A5"/>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B077A5"/>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B077A5"/>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B077A5"/>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B077A5"/>
    <w:rPr>
      <w:rFonts w:ascii="Tahoma" w:hAnsi="Tahoma" w:cs="Tahoma"/>
      <w:sz w:val="16"/>
      <w:szCs w:val="16"/>
      <w:lang w:val="fr-FR"/>
    </w:rPr>
  </w:style>
  <w:style w:type="character" w:styleId="Titolodellibro">
    <w:name w:val="Book Title"/>
    <w:uiPriority w:val="98"/>
    <w:semiHidden/>
    <w:qFormat/>
    <w:rsid w:val="00B077A5"/>
    <w:rPr>
      <w:i/>
      <w:iCs/>
      <w:smallCaps/>
      <w:spacing w:val="5"/>
    </w:rPr>
  </w:style>
  <w:style w:type="paragraph" w:customStyle="1" w:styleId="JuHeader">
    <w:name w:val="Ju_Header"/>
    <w:aliases w:val="_Header"/>
    <w:basedOn w:val="Intestazione"/>
    <w:uiPriority w:val="29"/>
    <w:qFormat/>
    <w:rsid w:val="00B077A5"/>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B077A5"/>
    <w:pPr>
      <w:numPr>
        <w:numId w:val="5"/>
      </w:numPr>
      <w:spacing w:before="60" w:after="60"/>
    </w:pPr>
  </w:style>
  <w:style w:type="character" w:styleId="Enfasigrassetto">
    <w:name w:val="Strong"/>
    <w:uiPriority w:val="98"/>
    <w:semiHidden/>
    <w:qFormat/>
    <w:rsid w:val="00B077A5"/>
    <w:rPr>
      <w:b/>
      <w:bCs/>
    </w:rPr>
  </w:style>
  <w:style w:type="paragraph" w:styleId="Nessunaspaziatura">
    <w:name w:val="No Spacing"/>
    <w:basedOn w:val="Normale"/>
    <w:link w:val="NessunaspaziaturaCarattere"/>
    <w:uiPriority w:val="98"/>
    <w:semiHidden/>
    <w:qFormat/>
    <w:rsid w:val="00B077A5"/>
  </w:style>
  <w:style w:type="character" w:customStyle="1" w:styleId="NessunaspaziaturaCarattere">
    <w:name w:val="Nessuna spaziatura Carattere"/>
    <w:basedOn w:val="Carpredefinitoparagrafo"/>
    <w:link w:val="Nessunaspaziatura"/>
    <w:uiPriority w:val="98"/>
    <w:semiHidden/>
    <w:rsid w:val="00B077A5"/>
    <w:rPr>
      <w:sz w:val="24"/>
      <w:szCs w:val="24"/>
      <w:lang w:val="fr-FR"/>
    </w:rPr>
  </w:style>
  <w:style w:type="paragraph" w:customStyle="1" w:styleId="NormalJustified">
    <w:name w:val="Normal_Justified"/>
    <w:basedOn w:val="Normale"/>
    <w:semiHidden/>
    <w:rsid w:val="00B077A5"/>
    <w:pPr>
      <w:jc w:val="both"/>
    </w:pPr>
  </w:style>
  <w:style w:type="paragraph" w:customStyle="1" w:styleId="JuQuot">
    <w:name w:val="Ju_Quot"/>
    <w:aliases w:val="_Quote"/>
    <w:basedOn w:val="NormalJustified"/>
    <w:uiPriority w:val="20"/>
    <w:qFormat/>
    <w:rsid w:val="00B077A5"/>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B077A5"/>
    <w:pPr>
      <w:keepNext/>
      <w:keepLines/>
      <w:tabs>
        <w:tab w:val="right" w:pos="7938"/>
      </w:tabs>
      <w:ind w:firstLine="0"/>
      <w:jc w:val="center"/>
    </w:pPr>
    <w:rPr>
      <w:i/>
    </w:rPr>
  </w:style>
  <w:style w:type="numbering" w:customStyle="1" w:styleId="ECHRA1StyleBulletedSquare">
    <w:name w:val="ECHR_A1_Style_Bulleted_Square"/>
    <w:basedOn w:val="Nessunelenco"/>
    <w:rsid w:val="00B077A5"/>
    <w:pPr>
      <w:numPr>
        <w:numId w:val="5"/>
      </w:numPr>
    </w:pPr>
  </w:style>
  <w:style w:type="numbering" w:customStyle="1" w:styleId="ECHRA1StyleList">
    <w:name w:val="ECHR_A1_Style_List"/>
    <w:basedOn w:val="Nessunelenco"/>
    <w:uiPriority w:val="99"/>
    <w:rsid w:val="00B077A5"/>
    <w:pPr>
      <w:numPr>
        <w:numId w:val="6"/>
      </w:numPr>
    </w:pPr>
  </w:style>
  <w:style w:type="numbering" w:customStyle="1" w:styleId="ECHRA1StyleNumberedList">
    <w:name w:val="ECHR_A1_Style_Numbered_List"/>
    <w:basedOn w:val="Nessunelenco"/>
    <w:rsid w:val="00B077A5"/>
    <w:pPr>
      <w:numPr>
        <w:numId w:val="7"/>
      </w:numPr>
    </w:pPr>
  </w:style>
  <w:style w:type="paragraph" w:customStyle="1" w:styleId="JuHArticle">
    <w:name w:val="Ju_H_Article"/>
    <w:aliases w:val="_Title_Quote"/>
    <w:basedOn w:val="Normale"/>
    <w:next w:val="JuQuot"/>
    <w:uiPriority w:val="19"/>
    <w:qFormat/>
    <w:rsid w:val="00B077A5"/>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B077A5"/>
    <w:pPr>
      <w:keepNext/>
      <w:keepLines/>
      <w:spacing w:before="1320" w:after="280"/>
      <w:contextualSpacing/>
      <w:jc w:val="center"/>
    </w:pPr>
    <w:rPr>
      <w:b/>
    </w:rPr>
  </w:style>
  <w:style w:type="table" w:customStyle="1" w:styleId="ECHRTable2019">
    <w:name w:val="ECHR_Table_2019"/>
    <w:basedOn w:val="Tabellanormale"/>
    <w:uiPriority w:val="99"/>
    <w:rsid w:val="00B077A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B077A5"/>
    <w:pPr>
      <w:keepNext/>
      <w:keepLines/>
      <w:numPr>
        <w:numId w:val="1"/>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B077A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B077A5"/>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B077A5"/>
    <w:pPr>
      <w:tabs>
        <w:tab w:val="center" w:pos="6407"/>
      </w:tabs>
      <w:spacing w:before="720"/>
      <w:jc w:val="right"/>
    </w:pPr>
  </w:style>
  <w:style w:type="paragraph" w:styleId="Intestazionenota">
    <w:name w:val="Note Heading"/>
    <w:basedOn w:val="Normale"/>
    <w:next w:val="Normale"/>
    <w:link w:val="IntestazionenotaCarattere"/>
    <w:uiPriority w:val="98"/>
    <w:semiHidden/>
    <w:rsid w:val="00B077A5"/>
  </w:style>
  <w:style w:type="character" w:customStyle="1" w:styleId="JUNAMES">
    <w:name w:val="JU_NAMES"/>
    <w:aliases w:val="_Ju_Names"/>
    <w:uiPriority w:val="33"/>
    <w:qFormat/>
    <w:rsid w:val="00B077A5"/>
    <w:rPr>
      <w:caps w:val="0"/>
      <w:smallCaps/>
    </w:rPr>
  </w:style>
  <w:style w:type="character" w:customStyle="1" w:styleId="JuITMark">
    <w:name w:val="Ju_ITMark"/>
    <w:aliases w:val="_ITMark"/>
    <w:basedOn w:val="Carpredefinitoparagrafo"/>
    <w:uiPriority w:val="54"/>
    <w:qFormat/>
    <w:rsid w:val="00B077A5"/>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B077A5"/>
    <w:rPr>
      <w:sz w:val="24"/>
      <w:szCs w:val="24"/>
      <w:lang w:val="fr-FR"/>
    </w:rPr>
  </w:style>
  <w:style w:type="paragraph" w:customStyle="1" w:styleId="JuCourt">
    <w:name w:val="Ju_Court"/>
    <w:aliases w:val="_Court_Names"/>
    <w:basedOn w:val="Normale"/>
    <w:next w:val="Normale"/>
    <w:uiPriority w:val="32"/>
    <w:qFormat/>
    <w:rsid w:val="00B077A5"/>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B077A5"/>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B077A5"/>
    <w:pPr>
      <w:keepNext/>
      <w:keepLines/>
      <w:numPr>
        <w:ilvl w:val="2"/>
        <w:numId w:val="1"/>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B077A5"/>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B077A5"/>
    <w:rPr>
      <w:sz w:val="24"/>
      <w:szCs w:val="24"/>
      <w:lang w:val="fr-FR"/>
    </w:rPr>
  </w:style>
  <w:style w:type="character" w:customStyle="1" w:styleId="Titolo1Carattere">
    <w:name w:val="Titolo 1 Carattere"/>
    <w:basedOn w:val="Carpredefinitoparagrafo"/>
    <w:link w:val="Titolo1"/>
    <w:uiPriority w:val="98"/>
    <w:semiHidden/>
    <w:rsid w:val="00B077A5"/>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B077A5"/>
    <w:pPr>
      <w:keepNext/>
      <w:keepLines/>
      <w:numPr>
        <w:ilvl w:val="3"/>
        <w:numId w:val="1"/>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B077A5"/>
    <w:pPr>
      <w:keepNext/>
      <w:keepLines/>
      <w:numPr>
        <w:ilvl w:val="4"/>
        <w:numId w:val="1"/>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B077A5"/>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B077A5"/>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B077A5"/>
    <w:pPr>
      <w:keepNext/>
      <w:keepLines/>
      <w:numPr>
        <w:ilvl w:val="6"/>
        <w:numId w:val="1"/>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B077A5"/>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B077A5"/>
    <w:pPr>
      <w:keepNext/>
      <w:keepLines/>
      <w:numPr>
        <w:ilvl w:val="7"/>
        <w:numId w:val="1"/>
      </w:numPr>
      <w:spacing w:before="100" w:beforeAutospacing="1" w:after="120"/>
      <w:jc w:val="both"/>
    </w:pPr>
    <w:rPr>
      <w:i/>
    </w:rPr>
  </w:style>
  <w:style w:type="paragraph" w:customStyle="1" w:styleId="JuParaLast">
    <w:name w:val="Ju_Para_Last"/>
    <w:aliases w:val="_Para_Spaced"/>
    <w:basedOn w:val="NormalJustified"/>
    <w:uiPriority w:val="5"/>
    <w:qFormat/>
    <w:rsid w:val="00B077A5"/>
    <w:pPr>
      <w:keepNext/>
      <w:keepLines/>
      <w:spacing w:before="240" w:after="240"/>
      <w:ind w:firstLine="284"/>
    </w:pPr>
  </w:style>
  <w:style w:type="character" w:customStyle="1" w:styleId="Titolo4Carattere">
    <w:name w:val="Titolo 4 Carattere"/>
    <w:basedOn w:val="Carpredefinitoparagrafo"/>
    <w:link w:val="Titolo4"/>
    <w:uiPriority w:val="98"/>
    <w:semiHidden/>
    <w:rsid w:val="00B077A5"/>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B077A5"/>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B077A5"/>
    <w:pPr>
      <w:tabs>
        <w:tab w:val="left" w:pos="567"/>
        <w:tab w:val="left" w:pos="1134"/>
      </w:tabs>
    </w:pPr>
  </w:style>
  <w:style w:type="paragraph" w:customStyle="1" w:styleId="JuList">
    <w:name w:val="Ju_List"/>
    <w:aliases w:val="_List_1"/>
    <w:basedOn w:val="NormalJustified"/>
    <w:uiPriority w:val="23"/>
    <w:qFormat/>
    <w:rsid w:val="00B077A5"/>
    <w:pPr>
      <w:numPr>
        <w:numId w:val="6"/>
      </w:numPr>
      <w:spacing w:before="280" w:after="60"/>
    </w:pPr>
  </w:style>
  <w:style w:type="character" w:styleId="Enfasidelicata">
    <w:name w:val="Subtle Emphasis"/>
    <w:uiPriority w:val="98"/>
    <w:semiHidden/>
    <w:qFormat/>
    <w:rsid w:val="00B077A5"/>
    <w:rPr>
      <w:i/>
      <w:iCs/>
    </w:rPr>
  </w:style>
  <w:style w:type="paragraph" w:customStyle="1" w:styleId="JuLista">
    <w:name w:val="Ju_List_a"/>
    <w:aliases w:val="_List_2"/>
    <w:basedOn w:val="NormalJustified"/>
    <w:uiPriority w:val="23"/>
    <w:rsid w:val="00B077A5"/>
    <w:pPr>
      <w:numPr>
        <w:ilvl w:val="1"/>
        <w:numId w:val="6"/>
      </w:numPr>
    </w:pPr>
  </w:style>
  <w:style w:type="table" w:customStyle="1" w:styleId="ECHRTable">
    <w:name w:val="ECHR_Table"/>
    <w:basedOn w:val="Tabellanormale"/>
    <w:rsid w:val="00B077A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B077A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B077A5"/>
    <w:pPr>
      <w:numPr>
        <w:ilvl w:val="2"/>
        <w:numId w:val="6"/>
      </w:numPr>
    </w:pPr>
  </w:style>
  <w:style w:type="paragraph" w:customStyle="1" w:styleId="DecHCase">
    <w:name w:val="Dec_H_Case"/>
    <w:aliases w:val="_Title_3"/>
    <w:basedOn w:val="JuPara"/>
    <w:next w:val="JuPara"/>
    <w:uiPriority w:val="38"/>
    <w:qFormat/>
    <w:rsid w:val="00B077A5"/>
    <w:pPr>
      <w:keepNext/>
      <w:keepLines/>
      <w:spacing w:after="280"/>
      <w:ind w:firstLine="0"/>
      <w:jc w:val="center"/>
    </w:pPr>
    <w:rPr>
      <w:rFonts w:asciiTheme="majorHAnsi" w:hAnsiTheme="majorHAnsi"/>
    </w:rPr>
  </w:style>
  <w:style w:type="character" w:styleId="Enfasicorsivo">
    <w:name w:val="Emphasis"/>
    <w:uiPriority w:val="98"/>
    <w:semiHidden/>
    <w:qFormat/>
    <w:rsid w:val="00B077A5"/>
    <w:rPr>
      <w:b/>
      <w:bCs/>
      <w:i/>
      <w:iCs/>
      <w:spacing w:val="10"/>
      <w:bdr w:val="none" w:sz="0" w:space="0" w:color="auto"/>
      <w:shd w:val="clear" w:color="auto" w:fill="auto"/>
    </w:rPr>
  </w:style>
  <w:style w:type="paragraph" w:styleId="Pidipagina">
    <w:name w:val="footer"/>
    <w:basedOn w:val="Normale"/>
    <w:link w:val="PidipaginaCarattere"/>
    <w:uiPriority w:val="98"/>
    <w:semiHidden/>
    <w:rsid w:val="00B077A5"/>
    <w:pPr>
      <w:tabs>
        <w:tab w:val="center" w:pos="3686"/>
        <w:tab w:val="right" w:pos="7371"/>
      </w:tabs>
    </w:pPr>
  </w:style>
  <w:style w:type="character" w:customStyle="1" w:styleId="PidipaginaCarattere">
    <w:name w:val="Piè di pagina Carattere"/>
    <w:basedOn w:val="Carpredefinitoparagrafo"/>
    <w:link w:val="Pidipagina"/>
    <w:uiPriority w:val="98"/>
    <w:semiHidden/>
    <w:rsid w:val="00B077A5"/>
    <w:rPr>
      <w:sz w:val="24"/>
      <w:szCs w:val="24"/>
      <w:lang w:val="fr-FR"/>
    </w:rPr>
  </w:style>
  <w:style w:type="character" w:styleId="Rimandonotaapidipagina">
    <w:name w:val="footnote reference"/>
    <w:basedOn w:val="Carpredefinitoparagrafo"/>
    <w:uiPriority w:val="98"/>
    <w:semiHidden/>
    <w:rsid w:val="00B077A5"/>
    <w:rPr>
      <w:vertAlign w:val="superscript"/>
    </w:rPr>
  </w:style>
  <w:style w:type="paragraph" w:styleId="Testonotaapidipagina">
    <w:name w:val="footnote text"/>
    <w:basedOn w:val="Normale"/>
    <w:link w:val="TestonotaapidipaginaCarattere"/>
    <w:uiPriority w:val="98"/>
    <w:semiHidden/>
    <w:rsid w:val="00B077A5"/>
    <w:rPr>
      <w:sz w:val="20"/>
      <w:szCs w:val="20"/>
    </w:rPr>
  </w:style>
  <w:style w:type="character" w:customStyle="1" w:styleId="TestonotaapidipaginaCarattere">
    <w:name w:val="Testo nota a piè di pagina Carattere"/>
    <w:basedOn w:val="Carpredefinitoparagrafo"/>
    <w:link w:val="Testonotaapidipagina"/>
    <w:uiPriority w:val="98"/>
    <w:semiHidden/>
    <w:rsid w:val="00B077A5"/>
    <w:rPr>
      <w:sz w:val="20"/>
      <w:szCs w:val="20"/>
      <w:lang w:val="fr-FR"/>
    </w:rPr>
  </w:style>
  <w:style w:type="character" w:customStyle="1" w:styleId="Titolo6Carattere">
    <w:name w:val="Titolo 6 Carattere"/>
    <w:basedOn w:val="Carpredefinitoparagrafo"/>
    <w:link w:val="Titolo6"/>
    <w:uiPriority w:val="98"/>
    <w:semiHidden/>
    <w:rsid w:val="00B077A5"/>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B077A5"/>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B077A5"/>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B077A5"/>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B077A5"/>
    <w:rPr>
      <w:color w:val="0072BC" w:themeColor="hyperlink"/>
      <w:u w:val="single"/>
    </w:rPr>
  </w:style>
  <w:style w:type="character" w:styleId="Enfasiintensa">
    <w:name w:val="Intense Emphasis"/>
    <w:uiPriority w:val="98"/>
    <w:semiHidden/>
    <w:qFormat/>
    <w:rsid w:val="00B077A5"/>
    <w:rPr>
      <w:b/>
      <w:bCs/>
    </w:rPr>
  </w:style>
  <w:style w:type="paragraph" w:styleId="Citazioneintensa">
    <w:name w:val="Intense Quote"/>
    <w:basedOn w:val="Normale"/>
    <w:next w:val="Normale"/>
    <w:link w:val="CitazioneintensaCarattere"/>
    <w:uiPriority w:val="98"/>
    <w:semiHidden/>
    <w:qFormat/>
    <w:rsid w:val="00B077A5"/>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B077A5"/>
    <w:rPr>
      <w:b/>
      <w:bCs/>
      <w:i/>
      <w:iCs/>
      <w:sz w:val="24"/>
      <w:szCs w:val="24"/>
      <w:lang w:val="fr-FR" w:bidi="en-US"/>
    </w:rPr>
  </w:style>
  <w:style w:type="character" w:styleId="Riferimentointenso">
    <w:name w:val="Intense Reference"/>
    <w:uiPriority w:val="98"/>
    <w:semiHidden/>
    <w:qFormat/>
    <w:rsid w:val="00B077A5"/>
    <w:rPr>
      <w:smallCaps/>
      <w:spacing w:val="5"/>
      <w:u w:val="single"/>
    </w:rPr>
  </w:style>
  <w:style w:type="paragraph" w:styleId="Paragrafoelenco">
    <w:name w:val="List Paragraph"/>
    <w:basedOn w:val="Normale"/>
    <w:uiPriority w:val="98"/>
    <w:semiHidden/>
    <w:qFormat/>
    <w:rsid w:val="00B077A5"/>
    <w:pPr>
      <w:ind w:left="720"/>
      <w:contextualSpacing/>
    </w:pPr>
  </w:style>
  <w:style w:type="table" w:customStyle="1" w:styleId="LtrTableAddress">
    <w:name w:val="Ltr_Table_Address"/>
    <w:aliases w:val="ECHR_Ltr_Table_Address"/>
    <w:basedOn w:val="Tabellanormale"/>
    <w:uiPriority w:val="99"/>
    <w:rsid w:val="00B077A5"/>
    <w:rPr>
      <w:sz w:val="24"/>
      <w:szCs w:val="24"/>
    </w:rPr>
    <w:tblPr>
      <w:tblInd w:w="5103" w:type="dxa"/>
    </w:tblPr>
  </w:style>
  <w:style w:type="paragraph" w:styleId="Citazione">
    <w:name w:val="Quote"/>
    <w:basedOn w:val="Normale"/>
    <w:next w:val="Normale"/>
    <w:link w:val="CitazioneCarattere"/>
    <w:uiPriority w:val="98"/>
    <w:semiHidden/>
    <w:qFormat/>
    <w:rsid w:val="00B077A5"/>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B077A5"/>
    <w:rPr>
      <w:i/>
      <w:iCs/>
      <w:sz w:val="24"/>
      <w:szCs w:val="24"/>
      <w:lang w:val="fr-FR" w:bidi="en-US"/>
    </w:rPr>
  </w:style>
  <w:style w:type="character" w:styleId="Riferimentodelicato">
    <w:name w:val="Subtle Reference"/>
    <w:uiPriority w:val="98"/>
    <w:semiHidden/>
    <w:qFormat/>
    <w:rsid w:val="00B077A5"/>
    <w:rPr>
      <w:smallCaps/>
    </w:rPr>
  </w:style>
  <w:style w:type="table" w:styleId="Grigliatabella">
    <w:name w:val="Table Grid"/>
    <w:basedOn w:val="Tabellanormale"/>
    <w:uiPriority w:val="59"/>
    <w:semiHidden/>
    <w:rsid w:val="00B077A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B077A5"/>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B077A5"/>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B077A5"/>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B077A5"/>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B077A5"/>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B077A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B077A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B077A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B077A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B077A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B077A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B077A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B077A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link w:val="JuParaChar"/>
    <w:uiPriority w:val="4"/>
    <w:qFormat/>
    <w:rsid w:val="00B077A5"/>
    <w:pPr>
      <w:ind w:firstLine="284"/>
    </w:pPr>
  </w:style>
  <w:style w:type="paragraph" w:styleId="Sottotitolo">
    <w:name w:val="Subtitle"/>
    <w:basedOn w:val="Normale"/>
    <w:next w:val="Normale"/>
    <w:link w:val="SottotitoloCarattere"/>
    <w:uiPriority w:val="98"/>
    <w:semiHidden/>
    <w:qFormat/>
    <w:rsid w:val="00B077A5"/>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B077A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B077A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B077A5"/>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B077A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B077A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B077A5"/>
    <w:pPr>
      <w:numPr>
        <w:numId w:val="2"/>
      </w:numPr>
    </w:pPr>
  </w:style>
  <w:style w:type="numbering" w:styleId="1ai">
    <w:name w:val="Outline List 1"/>
    <w:basedOn w:val="Nessunelenco"/>
    <w:uiPriority w:val="99"/>
    <w:semiHidden/>
    <w:unhideWhenUsed/>
    <w:rsid w:val="00B077A5"/>
    <w:pPr>
      <w:numPr>
        <w:numId w:val="3"/>
      </w:numPr>
    </w:pPr>
  </w:style>
  <w:style w:type="table" w:customStyle="1" w:styleId="ECHRHeaderTable">
    <w:name w:val="ECHR_Header_Table"/>
    <w:basedOn w:val="Tabellanormale"/>
    <w:uiPriority w:val="99"/>
    <w:rsid w:val="00B077A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B077A5"/>
    <w:pPr>
      <w:numPr>
        <w:numId w:val="4"/>
      </w:numPr>
    </w:pPr>
  </w:style>
  <w:style w:type="paragraph" w:styleId="Bibliografia">
    <w:name w:val="Bibliography"/>
    <w:basedOn w:val="Normale"/>
    <w:next w:val="Normale"/>
    <w:uiPriority w:val="98"/>
    <w:semiHidden/>
    <w:rsid w:val="00B077A5"/>
  </w:style>
  <w:style w:type="table" w:customStyle="1" w:styleId="ECHRTableOddBanded">
    <w:name w:val="ECHR_Table_Odd_Banded"/>
    <w:basedOn w:val="Tabellanormale"/>
    <w:uiPriority w:val="99"/>
    <w:rsid w:val="00B077A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B077A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B077A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B077A5"/>
    <w:rPr>
      <w:sz w:val="18"/>
    </w:rPr>
  </w:style>
  <w:style w:type="character" w:styleId="Rimandocommento">
    <w:name w:val="annotation reference"/>
    <w:basedOn w:val="Carpredefinitoparagrafo"/>
    <w:uiPriority w:val="98"/>
    <w:semiHidden/>
    <w:rsid w:val="00B077A5"/>
    <w:rPr>
      <w:sz w:val="16"/>
      <w:szCs w:val="16"/>
    </w:rPr>
  </w:style>
  <w:style w:type="paragraph" w:styleId="Testocommento">
    <w:name w:val="annotation text"/>
    <w:basedOn w:val="Normale"/>
    <w:link w:val="TestocommentoCarattere"/>
    <w:uiPriority w:val="98"/>
    <w:semiHidden/>
    <w:rsid w:val="00B077A5"/>
    <w:rPr>
      <w:sz w:val="20"/>
      <w:szCs w:val="20"/>
    </w:rPr>
  </w:style>
  <w:style w:type="character" w:customStyle="1" w:styleId="TestocommentoCarattere">
    <w:name w:val="Testo commento Carattere"/>
    <w:basedOn w:val="Carpredefinitoparagrafo"/>
    <w:link w:val="Testocommento"/>
    <w:uiPriority w:val="98"/>
    <w:semiHidden/>
    <w:rsid w:val="00B077A5"/>
    <w:rPr>
      <w:sz w:val="20"/>
      <w:szCs w:val="20"/>
      <w:lang w:val="fr-FR"/>
    </w:rPr>
  </w:style>
  <w:style w:type="paragraph" w:customStyle="1" w:styleId="JuSigned">
    <w:name w:val="Ju_Signed"/>
    <w:aliases w:val="_Signature"/>
    <w:basedOn w:val="Normale"/>
    <w:next w:val="JuPara"/>
    <w:uiPriority w:val="31"/>
    <w:qFormat/>
    <w:rsid w:val="00B077A5"/>
    <w:pPr>
      <w:tabs>
        <w:tab w:val="center" w:pos="851"/>
        <w:tab w:val="center" w:pos="6407"/>
      </w:tabs>
      <w:spacing w:before="720"/>
    </w:pPr>
  </w:style>
  <w:style w:type="paragraph" w:customStyle="1" w:styleId="DecHTitle">
    <w:name w:val="Dec_H_Title"/>
    <w:aliases w:val="_Title_1"/>
    <w:basedOn w:val="JuPara"/>
    <w:next w:val="JuPara"/>
    <w:uiPriority w:val="38"/>
    <w:qFormat/>
    <w:rsid w:val="00B077A5"/>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B077A5"/>
    <w:pPr>
      <w:numPr>
        <w:numId w:val="9"/>
      </w:numPr>
      <w:contextualSpacing/>
    </w:pPr>
  </w:style>
  <w:style w:type="paragraph" w:styleId="Puntoelenco3">
    <w:name w:val="List Bullet 3"/>
    <w:basedOn w:val="Normale"/>
    <w:uiPriority w:val="98"/>
    <w:semiHidden/>
    <w:rsid w:val="00B077A5"/>
    <w:pPr>
      <w:numPr>
        <w:numId w:val="10"/>
      </w:numPr>
      <w:contextualSpacing/>
    </w:pPr>
  </w:style>
  <w:style w:type="paragraph" w:styleId="Corpotesto">
    <w:name w:val="Body Text"/>
    <w:basedOn w:val="Normale"/>
    <w:link w:val="CorpotestoCarattere"/>
    <w:uiPriority w:val="98"/>
    <w:semiHidden/>
    <w:rsid w:val="00B077A5"/>
    <w:pPr>
      <w:spacing w:after="120"/>
    </w:pPr>
  </w:style>
  <w:style w:type="character" w:customStyle="1" w:styleId="CorpotestoCarattere">
    <w:name w:val="Corpo testo Carattere"/>
    <w:basedOn w:val="Carpredefinitoparagrafo"/>
    <w:link w:val="Corpotesto"/>
    <w:uiPriority w:val="98"/>
    <w:semiHidden/>
    <w:rsid w:val="00B077A5"/>
    <w:rPr>
      <w:sz w:val="24"/>
      <w:szCs w:val="24"/>
      <w:lang w:val="fr-FR"/>
    </w:rPr>
  </w:style>
  <w:style w:type="paragraph" w:styleId="Corpodeltesto2">
    <w:name w:val="Body Text 2"/>
    <w:basedOn w:val="Normale"/>
    <w:link w:val="Corpodeltesto2Carattere"/>
    <w:uiPriority w:val="98"/>
    <w:semiHidden/>
    <w:rsid w:val="00B077A5"/>
    <w:pPr>
      <w:spacing w:after="120" w:line="480" w:lineRule="auto"/>
    </w:pPr>
  </w:style>
  <w:style w:type="character" w:customStyle="1" w:styleId="Corpodeltesto2Carattere">
    <w:name w:val="Corpo del testo 2 Carattere"/>
    <w:basedOn w:val="Carpredefinitoparagrafo"/>
    <w:link w:val="Corpodeltesto2"/>
    <w:uiPriority w:val="98"/>
    <w:semiHidden/>
    <w:rsid w:val="00B077A5"/>
    <w:rPr>
      <w:sz w:val="24"/>
      <w:szCs w:val="24"/>
      <w:lang w:val="fr-FR"/>
    </w:rPr>
  </w:style>
  <w:style w:type="paragraph" w:styleId="Corpodeltesto3">
    <w:name w:val="Body Text 3"/>
    <w:basedOn w:val="Normale"/>
    <w:link w:val="Corpodeltesto3Carattere"/>
    <w:uiPriority w:val="98"/>
    <w:semiHidden/>
    <w:rsid w:val="00B077A5"/>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B077A5"/>
    <w:rPr>
      <w:sz w:val="16"/>
      <w:szCs w:val="16"/>
      <w:lang w:val="fr-FR"/>
    </w:rPr>
  </w:style>
  <w:style w:type="paragraph" w:styleId="Primorientrocorpodeltesto">
    <w:name w:val="Body Text First Indent"/>
    <w:basedOn w:val="Corpotesto"/>
    <w:link w:val="PrimorientrocorpodeltestoCarattere"/>
    <w:uiPriority w:val="98"/>
    <w:semiHidden/>
    <w:rsid w:val="00B077A5"/>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B077A5"/>
    <w:rPr>
      <w:sz w:val="24"/>
      <w:szCs w:val="24"/>
      <w:lang w:val="fr-FR"/>
    </w:rPr>
  </w:style>
  <w:style w:type="paragraph" w:styleId="Rientrocorpodeltesto">
    <w:name w:val="Body Text Indent"/>
    <w:basedOn w:val="Normale"/>
    <w:link w:val="RientrocorpodeltestoCarattere"/>
    <w:uiPriority w:val="98"/>
    <w:semiHidden/>
    <w:rsid w:val="00B077A5"/>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B077A5"/>
    <w:rPr>
      <w:sz w:val="24"/>
      <w:szCs w:val="24"/>
      <w:lang w:val="fr-FR"/>
    </w:rPr>
  </w:style>
  <w:style w:type="paragraph" w:styleId="Primorientrocorpodeltesto2">
    <w:name w:val="Body Text First Indent 2"/>
    <w:basedOn w:val="Rientrocorpodeltesto"/>
    <w:link w:val="Primorientrocorpodeltesto2Carattere"/>
    <w:uiPriority w:val="98"/>
    <w:semiHidden/>
    <w:rsid w:val="00B077A5"/>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B077A5"/>
    <w:rPr>
      <w:sz w:val="24"/>
      <w:szCs w:val="24"/>
      <w:lang w:val="fr-FR"/>
    </w:rPr>
  </w:style>
  <w:style w:type="paragraph" w:styleId="Rientrocorpodeltesto2">
    <w:name w:val="Body Text Indent 2"/>
    <w:basedOn w:val="Normale"/>
    <w:link w:val="Rientrocorpodeltesto2Carattere"/>
    <w:uiPriority w:val="98"/>
    <w:semiHidden/>
    <w:rsid w:val="00B077A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B077A5"/>
    <w:rPr>
      <w:sz w:val="24"/>
      <w:szCs w:val="24"/>
      <w:lang w:val="fr-FR"/>
    </w:rPr>
  </w:style>
  <w:style w:type="paragraph" w:styleId="Rientrocorpodeltesto3">
    <w:name w:val="Body Text Indent 3"/>
    <w:basedOn w:val="Normale"/>
    <w:link w:val="Rientrocorpodeltesto3Carattere"/>
    <w:uiPriority w:val="98"/>
    <w:semiHidden/>
    <w:rsid w:val="00B077A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B077A5"/>
    <w:rPr>
      <w:sz w:val="16"/>
      <w:szCs w:val="16"/>
      <w:lang w:val="fr-FR"/>
    </w:rPr>
  </w:style>
  <w:style w:type="paragraph" w:styleId="Didascalia">
    <w:name w:val="caption"/>
    <w:basedOn w:val="Normale"/>
    <w:next w:val="Normale"/>
    <w:uiPriority w:val="98"/>
    <w:semiHidden/>
    <w:qFormat/>
    <w:rsid w:val="00B077A5"/>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B077A5"/>
    <w:pPr>
      <w:ind w:left="4252"/>
    </w:pPr>
  </w:style>
  <w:style w:type="character" w:customStyle="1" w:styleId="FormuladichiusuraCarattere">
    <w:name w:val="Formula di chiusura Carattere"/>
    <w:basedOn w:val="Carpredefinitoparagrafo"/>
    <w:link w:val="Formuladichiusura"/>
    <w:uiPriority w:val="98"/>
    <w:semiHidden/>
    <w:rsid w:val="00B077A5"/>
    <w:rPr>
      <w:sz w:val="24"/>
      <w:szCs w:val="24"/>
      <w:lang w:val="fr-FR"/>
    </w:rPr>
  </w:style>
  <w:style w:type="table" w:styleId="Grigliaacolori">
    <w:name w:val="Colorful Grid"/>
    <w:basedOn w:val="Tabellanormale"/>
    <w:uiPriority w:val="73"/>
    <w:semiHidden/>
    <w:rsid w:val="00B077A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B077A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B077A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B077A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B077A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B077A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B077A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B077A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B077A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B077A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B077A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B077A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B077A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B077A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B077A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B077A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B077A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B077A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B077A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B077A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B077A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B077A5"/>
    <w:rPr>
      <w:b/>
      <w:bCs/>
    </w:rPr>
  </w:style>
  <w:style w:type="character" w:customStyle="1" w:styleId="SoggettocommentoCarattere">
    <w:name w:val="Soggetto commento Carattere"/>
    <w:basedOn w:val="TestocommentoCarattere"/>
    <w:link w:val="Soggettocommento"/>
    <w:uiPriority w:val="98"/>
    <w:semiHidden/>
    <w:rsid w:val="00B077A5"/>
    <w:rPr>
      <w:b/>
      <w:bCs/>
      <w:sz w:val="20"/>
      <w:szCs w:val="20"/>
      <w:lang w:val="fr-FR"/>
    </w:rPr>
  </w:style>
  <w:style w:type="table" w:styleId="Elencoscuro">
    <w:name w:val="Dark List"/>
    <w:basedOn w:val="Tabellanormale"/>
    <w:uiPriority w:val="70"/>
    <w:semiHidden/>
    <w:rsid w:val="00B077A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B077A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B077A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B077A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B077A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B077A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B077A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B077A5"/>
  </w:style>
  <w:style w:type="character" w:customStyle="1" w:styleId="DataCarattere">
    <w:name w:val="Data Carattere"/>
    <w:basedOn w:val="Carpredefinitoparagrafo"/>
    <w:link w:val="Data"/>
    <w:uiPriority w:val="98"/>
    <w:semiHidden/>
    <w:rsid w:val="00B077A5"/>
    <w:rPr>
      <w:sz w:val="24"/>
      <w:szCs w:val="24"/>
      <w:lang w:val="fr-FR"/>
    </w:rPr>
  </w:style>
  <w:style w:type="paragraph" w:styleId="Mappadocumento">
    <w:name w:val="Document Map"/>
    <w:basedOn w:val="Normale"/>
    <w:link w:val="MappadocumentoCarattere"/>
    <w:uiPriority w:val="98"/>
    <w:semiHidden/>
    <w:rsid w:val="00B077A5"/>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B077A5"/>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B077A5"/>
  </w:style>
  <w:style w:type="character" w:customStyle="1" w:styleId="FirmadipostaelettronicaCarattere">
    <w:name w:val="Firma di posta elettronica Carattere"/>
    <w:basedOn w:val="Carpredefinitoparagrafo"/>
    <w:link w:val="Firmadipostaelettronica"/>
    <w:uiPriority w:val="98"/>
    <w:semiHidden/>
    <w:rsid w:val="00B077A5"/>
    <w:rPr>
      <w:sz w:val="24"/>
      <w:szCs w:val="24"/>
      <w:lang w:val="fr-FR"/>
    </w:rPr>
  </w:style>
  <w:style w:type="character" w:styleId="Rimandonotadichiusura">
    <w:name w:val="endnote reference"/>
    <w:basedOn w:val="Carpredefinitoparagrafo"/>
    <w:uiPriority w:val="98"/>
    <w:semiHidden/>
    <w:rsid w:val="00B077A5"/>
    <w:rPr>
      <w:vertAlign w:val="superscript"/>
    </w:rPr>
  </w:style>
  <w:style w:type="paragraph" w:styleId="Testonotadichiusura">
    <w:name w:val="endnote text"/>
    <w:basedOn w:val="Normale"/>
    <w:link w:val="TestonotadichiusuraCarattere"/>
    <w:uiPriority w:val="98"/>
    <w:semiHidden/>
    <w:rsid w:val="00B077A5"/>
    <w:rPr>
      <w:sz w:val="20"/>
      <w:szCs w:val="20"/>
    </w:rPr>
  </w:style>
  <w:style w:type="character" w:customStyle="1" w:styleId="TestonotadichiusuraCarattere">
    <w:name w:val="Testo nota di chiusura Carattere"/>
    <w:basedOn w:val="Carpredefinitoparagrafo"/>
    <w:link w:val="Testonotadichiusura"/>
    <w:uiPriority w:val="98"/>
    <w:semiHidden/>
    <w:rsid w:val="00B077A5"/>
    <w:rPr>
      <w:sz w:val="20"/>
      <w:szCs w:val="20"/>
      <w:lang w:val="fr-FR"/>
    </w:rPr>
  </w:style>
  <w:style w:type="paragraph" w:styleId="Indirizzodestinatario">
    <w:name w:val="envelope address"/>
    <w:basedOn w:val="Normale"/>
    <w:uiPriority w:val="98"/>
    <w:semiHidden/>
    <w:rsid w:val="00B077A5"/>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B077A5"/>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B077A5"/>
    <w:rPr>
      <w:color w:val="7030A0" w:themeColor="followedHyperlink"/>
      <w:u w:val="single"/>
    </w:rPr>
  </w:style>
  <w:style w:type="character" w:styleId="AcronimoHTML">
    <w:name w:val="HTML Acronym"/>
    <w:basedOn w:val="Carpredefinitoparagrafo"/>
    <w:uiPriority w:val="98"/>
    <w:semiHidden/>
    <w:rsid w:val="00B077A5"/>
  </w:style>
  <w:style w:type="paragraph" w:styleId="IndirizzoHTML">
    <w:name w:val="HTML Address"/>
    <w:basedOn w:val="Normale"/>
    <w:link w:val="IndirizzoHTMLCarattere"/>
    <w:uiPriority w:val="98"/>
    <w:semiHidden/>
    <w:rsid w:val="00B077A5"/>
    <w:rPr>
      <w:i/>
      <w:iCs/>
    </w:rPr>
  </w:style>
  <w:style w:type="character" w:customStyle="1" w:styleId="IndirizzoHTMLCarattere">
    <w:name w:val="Indirizzo HTML Carattere"/>
    <w:basedOn w:val="Carpredefinitoparagrafo"/>
    <w:link w:val="IndirizzoHTML"/>
    <w:uiPriority w:val="98"/>
    <w:semiHidden/>
    <w:rsid w:val="00B077A5"/>
    <w:rPr>
      <w:i/>
      <w:iCs/>
      <w:sz w:val="24"/>
      <w:szCs w:val="24"/>
      <w:lang w:val="fr-FR"/>
    </w:rPr>
  </w:style>
  <w:style w:type="character" w:styleId="CitazioneHTML">
    <w:name w:val="HTML Cite"/>
    <w:basedOn w:val="Carpredefinitoparagrafo"/>
    <w:uiPriority w:val="98"/>
    <w:semiHidden/>
    <w:rsid w:val="00B077A5"/>
    <w:rPr>
      <w:i/>
      <w:iCs/>
    </w:rPr>
  </w:style>
  <w:style w:type="character" w:styleId="CodiceHTML">
    <w:name w:val="HTML Code"/>
    <w:basedOn w:val="Carpredefinitoparagrafo"/>
    <w:uiPriority w:val="98"/>
    <w:semiHidden/>
    <w:rsid w:val="00B077A5"/>
    <w:rPr>
      <w:rFonts w:ascii="Consolas" w:hAnsi="Consolas" w:cs="Consolas"/>
      <w:sz w:val="20"/>
      <w:szCs w:val="20"/>
    </w:rPr>
  </w:style>
  <w:style w:type="character" w:styleId="DefinizioneHTML">
    <w:name w:val="HTML Definition"/>
    <w:basedOn w:val="Carpredefinitoparagrafo"/>
    <w:uiPriority w:val="98"/>
    <w:semiHidden/>
    <w:rsid w:val="00B077A5"/>
    <w:rPr>
      <w:i/>
      <w:iCs/>
    </w:rPr>
  </w:style>
  <w:style w:type="character" w:styleId="TastieraHTML">
    <w:name w:val="HTML Keyboard"/>
    <w:basedOn w:val="Carpredefinitoparagrafo"/>
    <w:uiPriority w:val="98"/>
    <w:semiHidden/>
    <w:rsid w:val="00B077A5"/>
    <w:rPr>
      <w:rFonts w:ascii="Consolas" w:hAnsi="Consolas" w:cs="Consolas"/>
      <w:sz w:val="20"/>
      <w:szCs w:val="20"/>
    </w:rPr>
  </w:style>
  <w:style w:type="paragraph" w:styleId="PreformattatoHTML">
    <w:name w:val="HTML Preformatted"/>
    <w:basedOn w:val="Normale"/>
    <w:link w:val="PreformattatoHTMLCarattere"/>
    <w:uiPriority w:val="98"/>
    <w:semiHidden/>
    <w:rsid w:val="00B077A5"/>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B077A5"/>
    <w:rPr>
      <w:rFonts w:ascii="Consolas" w:hAnsi="Consolas" w:cs="Consolas"/>
      <w:sz w:val="20"/>
      <w:szCs w:val="20"/>
      <w:lang w:val="fr-FR"/>
    </w:rPr>
  </w:style>
  <w:style w:type="character" w:styleId="EsempioHTML">
    <w:name w:val="HTML Sample"/>
    <w:basedOn w:val="Carpredefinitoparagrafo"/>
    <w:uiPriority w:val="98"/>
    <w:semiHidden/>
    <w:rsid w:val="00B077A5"/>
    <w:rPr>
      <w:rFonts w:ascii="Consolas" w:hAnsi="Consolas" w:cs="Consolas"/>
      <w:sz w:val="24"/>
      <w:szCs w:val="24"/>
    </w:rPr>
  </w:style>
  <w:style w:type="character" w:styleId="MacchinadascrivereHTML">
    <w:name w:val="HTML Typewriter"/>
    <w:basedOn w:val="Carpredefinitoparagrafo"/>
    <w:uiPriority w:val="98"/>
    <w:semiHidden/>
    <w:rsid w:val="00B077A5"/>
    <w:rPr>
      <w:rFonts w:ascii="Consolas" w:hAnsi="Consolas" w:cs="Consolas"/>
      <w:sz w:val="20"/>
      <w:szCs w:val="20"/>
    </w:rPr>
  </w:style>
  <w:style w:type="character" w:styleId="VariabileHTML">
    <w:name w:val="HTML Variable"/>
    <w:basedOn w:val="Carpredefinitoparagrafo"/>
    <w:uiPriority w:val="98"/>
    <w:semiHidden/>
    <w:rsid w:val="00B077A5"/>
    <w:rPr>
      <w:i/>
      <w:iCs/>
    </w:rPr>
  </w:style>
  <w:style w:type="paragraph" w:styleId="Indice1">
    <w:name w:val="index 1"/>
    <w:basedOn w:val="Normale"/>
    <w:next w:val="Normale"/>
    <w:autoRedefine/>
    <w:uiPriority w:val="98"/>
    <w:semiHidden/>
    <w:rsid w:val="00B077A5"/>
    <w:pPr>
      <w:ind w:left="240" w:hanging="240"/>
    </w:pPr>
  </w:style>
  <w:style w:type="paragraph" w:styleId="Indice2">
    <w:name w:val="index 2"/>
    <w:basedOn w:val="Normale"/>
    <w:next w:val="Normale"/>
    <w:autoRedefine/>
    <w:uiPriority w:val="98"/>
    <w:semiHidden/>
    <w:rsid w:val="00B077A5"/>
    <w:pPr>
      <w:ind w:left="480" w:hanging="240"/>
    </w:pPr>
  </w:style>
  <w:style w:type="paragraph" w:styleId="Indice3">
    <w:name w:val="index 3"/>
    <w:basedOn w:val="Normale"/>
    <w:next w:val="Normale"/>
    <w:autoRedefine/>
    <w:uiPriority w:val="98"/>
    <w:semiHidden/>
    <w:rsid w:val="00B077A5"/>
    <w:pPr>
      <w:ind w:left="720" w:hanging="240"/>
    </w:pPr>
  </w:style>
  <w:style w:type="paragraph" w:styleId="Indice4">
    <w:name w:val="index 4"/>
    <w:basedOn w:val="Normale"/>
    <w:next w:val="Normale"/>
    <w:autoRedefine/>
    <w:uiPriority w:val="98"/>
    <w:semiHidden/>
    <w:rsid w:val="00B077A5"/>
    <w:pPr>
      <w:ind w:left="960" w:hanging="240"/>
    </w:pPr>
  </w:style>
  <w:style w:type="paragraph" w:styleId="Indice5">
    <w:name w:val="index 5"/>
    <w:basedOn w:val="Normale"/>
    <w:next w:val="Normale"/>
    <w:autoRedefine/>
    <w:uiPriority w:val="98"/>
    <w:semiHidden/>
    <w:rsid w:val="00B077A5"/>
    <w:pPr>
      <w:ind w:left="1200" w:hanging="240"/>
    </w:pPr>
  </w:style>
  <w:style w:type="paragraph" w:styleId="Indice6">
    <w:name w:val="index 6"/>
    <w:basedOn w:val="Normale"/>
    <w:next w:val="Normale"/>
    <w:autoRedefine/>
    <w:uiPriority w:val="98"/>
    <w:semiHidden/>
    <w:rsid w:val="00B077A5"/>
    <w:pPr>
      <w:ind w:left="1440" w:hanging="240"/>
    </w:pPr>
  </w:style>
  <w:style w:type="paragraph" w:styleId="Indice7">
    <w:name w:val="index 7"/>
    <w:basedOn w:val="Normale"/>
    <w:next w:val="Normale"/>
    <w:autoRedefine/>
    <w:uiPriority w:val="98"/>
    <w:semiHidden/>
    <w:rsid w:val="00B077A5"/>
    <w:pPr>
      <w:ind w:left="1680" w:hanging="240"/>
    </w:pPr>
  </w:style>
  <w:style w:type="paragraph" w:styleId="Indice8">
    <w:name w:val="index 8"/>
    <w:basedOn w:val="Normale"/>
    <w:next w:val="Normale"/>
    <w:autoRedefine/>
    <w:uiPriority w:val="98"/>
    <w:semiHidden/>
    <w:rsid w:val="00B077A5"/>
    <w:pPr>
      <w:ind w:left="1920" w:hanging="240"/>
    </w:pPr>
  </w:style>
  <w:style w:type="paragraph" w:styleId="Indice9">
    <w:name w:val="index 9"/>
    <w:basedOn w:val="Normale"/>
    <w:next w:val="Normale"/>
    <w:autoRedefine/>
    <w:uiPriority w:val="98"/>
    <w:semiHidden/>
    <w:rsid w:val="00B077A5"/>
    <w:pPr>
      <w:ind w:left="2160" w:hanging="240"/>
    </w:pPr>
  </w:style>
  <w:style w:type="paragraph" w:styleId="Titoloindice">
    <w:name w:val="index heading"/>
    <w:basedOn w:val="Normale"/>
    <w:next w:val="Indice1"/>
    <w:uiPriority w:val="98"/>
    <w:semiHidden/>
    <w:rsid w:val="00B077A5"/>
    <w:rPr>
      <w:rFonts w:asciiTheme="majorHAnsi" w:eastAsiaTheme="majorEastAsia" w:hAnsiTheme="majorHAnsi" w:cstheme="majorBidi"/>
      <w:b/>
      <w:bCs/>
    </w:rPr>
  </w:style>
  <w:style w:type="table" w:styleId="Grigliachiara">
    <w:name w:val="Light Grid"/>
    <w:basedOn w:val="Tabellanormale"/>
    <w:uiPriority w:val="62"/>
    <w:semiHidden/>
    <w:rsid w:val="00B077A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B077A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B077A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B077A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B077A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B077A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B077A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B077A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B077A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B077A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B077A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B077A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B077A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B077A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B077A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B077A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B077A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B077A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B077A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B077A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B077A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B077A5"/>
  </w:style>
  <w:style w:type="paragraph" w:styleId="Elenco">
    <w:name w:val="List"/>
    <w:basedOn w:val="Normale"/>
    <w:uiPriority w:val="98"/>
    <w:semiHidden/>
    <w:rsid w:val="00B077A5"/>
    <w:pPr>
      <w:ind w:left="283" w:hanging="283"/>
      <w:contextualSpacing/>
    </w:pPr>
  </w:style>
  <w:style w:type="paragraph" w:styleId="Elenco2">
    <w:name w:val="List 2"/>
    <w:basedOn w:val="Normale"/>
    <w:uiPriority w:val="98"/>
    <w:semiHidden/>
    <w:rsid w:val="00B077A5"/>
    <w:pPr>
      <w:ind w:left="566" w:hanging="283"/>
      <w:contextualSpacing/>
    </w:pPr>
  </w:style>
  <w:style w:type="paragraph" w:styleId="Elenco3">
    <w:name w:val="List 3"/>
    <w:basedOn w:val="Normale"/>
    <w:uiPriority w:val="98"/>
    <w:semiHidden/>
    <w:rsid w:val="00B077A5"/>
    <w:pPr>
      <w:ind w:left="849" w:hanging="283"/>
      <w:contextualSpacing/>
    </w:pPr>
  </w:style>
  <w:style w:type="paragraph" w:styleId="Elenco4">
    <w:name w:val="List 4"/>
    <w:basedOn w:val="Normale"/>
    <w:uiPriority w:val="98"/>
    <w:semiHidden/>
    <w:rsid w:val="00B077A5"/>
    <w:pPr>
      <w:ind w:left="1132" w:hanging="283"/>
      <w:contextualSpacing/>
    </w:pPr>
  </w:style>
  <w:style w:type="paragraph" w:styleId="Elenco5">
    <w:name w:val="List 5"/>
    <w:basedOn w:val="Normale"/>
    <w:uiPriority w:val="98"/>
    <w:semiHidden/>
    <w:rsid w:val="00B077A5"/>
    <w:pPr>
      <w:ind w:left="1415" w:hanging="283"/>
      <w:contextualSpacing/>
    </w:pPr>
  </w:style>
  <w:style w:type="paragraph" w:styleId="Puntoelenco">
    <w:name w:val="List Bullet"/>
    <w:basedOn w:val="Normale"/>
    <w:uiPriority w:val="98"/>
    <w:semiHidden/>
    <w:rsid w:val="00B077A5"/>
    <w:pPr>
      <w:numPr>
        <w:numId w:val="8"/>
      </w:numPr>
    </w:pPr>
  </w:style>
  <w:style w:type="paragraph" w:styleId="Puntoelenco4">
    <w:name w:val="List Bullet 4"/>
    <w:basedOn w:val="Normale"/>
    <w:uiPriority w:val="98"/>
    <w:semiHidden/>
    <w:rsid w:val="00B077A5"/>
    <w:pPr>
      <w:numPr>
        <w:numId w:val="11"/>
      </w:numPr>
      <w:contextualSpacing/>
    </w:pPr>
  </w:style>
  <w:style w:type="paragraph" w:styleId="Puntoelenco5">
    <w:name w:val="List Bullet 5"/>
    <w:basedOn w:val="Normale"/>
    <w:uiPriority w:val="98"/>
    <w:semiHidden/>
    <w:rsid w:val="00B077A5"/>
    <w:pPr>
      <w:numPr>
        <w:numId w:val="12"/>
      </w:numPr>
      <w:contextualSpacing/>
    </w:pPr>
  </w:style>
  <w:style w:type="paragraph" w:styleId="Elencocontinua">
    <w:name w:val="List Continue"/>
    <w:basedOn w:val="Normale"/>
    <w:uiPriority w:val="98"/>
    <w:semiHidden/>
    <w:rsid w:val="00B077A5"/>
    <w:pPr>
      <w:spacing w:after="120"/>
      <w:ind w:left="283"/>
      <w:contextualSpacing/>
    </w:pPr>
  </w:style>
  <w:style w:type="paragraph" w:styleId="Elencocontinua2">
    <w:name w:val="List Continue 2"/>
    <w:basedOn w:val="Normale"/>
    <w:uiPriority w:val="98"/>
    <w:semiHidden/>
    <w:rsid w:val="00B077A5"/>
    <w:pPr>
      <w:spacing w:after="120"/>
      <w:ind w:left="566"/>
      <w:contextualSpacing/>
    </w:pPr>
  </w:style>
  <w:style w:type="paragraph" w:styleId="Elencocontinua3">
    <w:name w:val="List Continue 3"/>
    <w:basedOn w:val="Normale"/>
    <w:uiPriority w:val="98"/>
    <w:semiHidden/>
    <w:rsid w:val="00B077A5"/>
    <w:pPr>
      <w:spacing w:after="120"/>
      <w:ind w:left="849"/>
      <w:contextualSpacing/>
    </w:pPr>
  </w:style>
  <w:style w:type="paragraph" w:styleId="Elencocontinua4">
    <w:name w:val="List Continue 4"/>
    <w:basedOn w:val="Normale"/>
    <w:uiPriority w:val="98"/>
    <w:semiHidden/>
    <w:rsid w:val="00B077A5"/>
    <w:pPr>
      <w:spacing w:after="120"/>
      <w:ind w:left="1132"/>
      <w:contextualSpacing/>
    </w:pPr>
  </w:style>
  <w:style w:type="paragraph" w:styleId="Elencocontinua5">
    <w:name w:val="List Continue 5"/>
    <w:basedOn w:val="Normale"/>
    <w:uiPriority w:val="98"/>
    <w:semiHidden/>
    <w:rsid w:val="00B077A5"/>
    <w:pPr>
      <w:spacing w:after="120"/>
      <w:ind w:left="1415"/>
      <w:contextualSpacing/>
    </w:pPr>
  </w:style>
  <w:style w:type="paragraph" w:styleId="Numeroelenco">
    <w:name w:val="List Number"/>
    <w:basedOn w:val="Normale"/>
    <w:uiPriority w:val="98"/>
    <w:semiHidden/>
    <w:rsid w:val="00B077A5"/>
    <w:pPr>
      <w:numPr>
        <w:numId w:val="13"/>
      </w:numPr>
      <w:contextualSpacing/>
    </w:pPr>
  </w:style>
  <w:style w:type="paragraph" w:styleId="Numeroelenco2">
    <w:name w:val="List Number 2"/>
    <w:basedOn w:val="Normale"/>
    <w:uiPriority w:val="98"/>
    <w:semiHidden/>
    <w:rsid w:val="00B077A5"/>
    <w:pPr>
      <w:numPr>
        <w:numId w:val="14"/>
      </w:numPr>
      <w:contextualSpacing/>
    </w:pPr>
  </w:style>
  <w:style w:type="paragraph" w:styleId="Numeroelenco3">
    <w:name w:val="List Number 3"/>
    <w:basedOn w:val="Normale"/>
    <w:uiPriority w:val="98"/>
    <w:semiHidden/>
    <w:rsid w:val="00B077A5"/>
    <w:pPr>
      <w:numPr>
        <w:numId w:val="15"/>
      </w:numPr>
      <w:contextualSpacing/>
    </w:pPr>
  </w:style>
  <w:style w:type="paragraph" w:styleId="Numeroelenco4">
    <w:name w:val="List Number 4"/>
    <w:basedOn w:val="Normale"/>
    <w:uiPriority w:val="98"/>
    <w:semiHidden/>
    <w:rsid w:val="00B077A5"/>
    <w:pPr>
      <w:numPr>
        <w:numId w:val="16"/>
      </w:numPr>
      <w:contextualSpacing/>
    </w:pPr>
  </w:style>
  <w:style w:type="paragraph" w:styleId="Numeroelenco5">
    <w:name w:val="List Number 5"/>
    <w:basedOn w:val="Normale"/>
    <w:uiPriority w:val="98"/>
    <w:semiHidden/>
    <w:rsid w:val="00B077A5"/>
    <w:pPr>
      <w:numPr>
        <w:numId w:val="17"/>
      </w:numPr>
      <w:contextualSpacing/>
    </w:pPr>
  </w:style>
  <w:style w:type="paragraph" w:styleId="Testomacro">
    <w:name w:val="macro"/>
    <w:link w:val="TestomacroCarattere"/>
    <w:uiPriority w:val="98"/>
    <w:semiHidden/>
    <w:rsid w:val="00B077A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B077A5"/>
    <w:rPr>
      <w:rFonts w:ascii="Consolas" w:eastAsiaTheme="minorEastAsia" w:hAnsi="Consolas" w:cs="Consolas"/>
      <w:sz w:val="20"/>
      <w:szCs w:val="20"/>
    </w:rPr>
  </w:style>
  <w:style w:type="table" w:styleId="Grigliamedia1">
    <w:name w:val="Medium Grid 1"/>
    <w:basedOn w:val="Tabellanormale"/>
    <w:uiPriority w:val="67"/>
    <w:semiHidden/>
    <w:rsid w:val="00B077A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B077A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B077A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B077A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B077A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B077A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B077A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B077A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B077A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B077A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B077A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B077A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B077A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B077A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B077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B077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B077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B077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B077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B077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B077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B077A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B077A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B077A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B077A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B077A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B077A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B077A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B077A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B077A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B077A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B077A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B077A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B077A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B077A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B077A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B077A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B077A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B077A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B077A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B077A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B077A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B077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B077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B077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B077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B077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B077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B077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B077A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B077A5"/>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B077A5"/>
    <w:rPr>
      <w:rFonts w:ascii="Times New Roman" w:hAnsi="Times New Roman" w:cs="Times New Roman"/>
    </w:rPr>
  </w:style>
  <w:style w:type="paragraph" w:styleId="Rientronormale">
    <w:name w:val="Normal Indent"/>
    <w:basedOn w:val="Normale"/>
    <w:uiPriority w:val="98"/>
    <w:semiHidden/>
    <w:rsid w:val="00B077A5"/>
    <w:pPr>
      <w:ind w:left="720"/>
    </w:pPr>
  </w:style>
  <w:style w:type="character" w:styleId="Testosegnaposto">
    <w:name w:val="Placeholder Text"/>
    <w:basedOn w:val="Carpredefinitoparagrafo"/>
    <w:uiPriority w:val="98"/>
    <w:semiHidden/>
    <w:rsid w:val="00B077A5"/>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B077A5"/>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B077A5"/>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B077A5"/>
  </w:style>
  <w:style w:type="character" w:customStyle="1" w:styleId="FormuladiaperturaCarattere">
    <w:name w:val="Formula di apertura Carattere"/>
    <w:basedOn w:val="Carpredefinitoparagrafo"/>
    <w:link w:val="Formuladiapertura"/>
    <w:uiPriority w:val="98"/>
    <w:semiHidden/>
    <w:rsid w:val="00B077A5"/>
    <w:rPr>
      <w:sz w:val="24"/>
      <w:szCs w:val="24"/>
      <w:lang w:val="fr-FR"/>
    </w:rPr>
  </w:style>
  <w:style w:type="paragraph" w:styleId="Firma">
    <w:name w:val="Signature"/>
    <w:basedOn w:val="Normale"/>
    <w:link w:val="FirmaCarattere"/>
    <w:uiPriority w:val="98"/>
    <w:semiHidden/>
    <w:rsid w:val="00B077A5"/>
    <w:pPr>
      <w:ind w:left="4252"/>
    </w:pPr>
  </w:style>
  <w:style w:type="character" w:customStyle="1" w:styleId="FirmaCarattere">
    <w:name w:val="Firma Carattere"/>
    <w:basedOn w:val="Carpredefinitoparagrafo"/>
    <w:link w:val="Firma"/>
    <w:uiPriority w:val="98"/>
    <w:semiHidden/>
    <w:rsid w:val="00B077A5"/>
    <w:rPr>
      <w:sz w:val="24"/>
      <w:szCs w:val="24"/>
      <w:lang w:val="fr-FR"/>
    </w:rPr>
  </w:style>
  <w:style w:type="table" w:styleId="Tabellaeffetti3D1">
    <w:name w:val="Table 3D effects 1"/>
    <w:basedOn w:val="Tabellanormale"/>
    <w:uiPriority w:val="99"/>
    <w:semiHidden/>
    <w:unhideWhenUsed/>
    <w:rsid w:val="00B077A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B077A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B077A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B077A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B077A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B077A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B077A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B077A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B077A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B077A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B077A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B077A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B077A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B077A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B077A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B077A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B077A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B077A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B077A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B077A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B077A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B077A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B077A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B077A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B077A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B077A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B077A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B077A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B077A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B077A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B077A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B077A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B077A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B077A5"/>
    <w:pPr>
      <w:ind w:left="240" w:hanging="240"/>
    </w:pPr>
  </w:style>
  <w:style w:type="paragraph" w:styleId="Indicedellefigure">
    <w:name w:val="table of figures"/>
    <w:basedOn w:val="Normale"/>
    <w:next w:val="Normale"/>
    <w:uiPriority w:val="98"/>
    <w:semiHidden/>
    <w:rsid w:val="00B077A5"/>
  </w:style>
  <w:style w:type="table" w:styleId="Tabellaprofessionale">
    <w:name w:val="Table Professional"/>
    <w:basedOn w:val="Tabellanormale"/>
    <w:uiPriority w:val="99"/>
    <w:semiHidden/>
    <w:unhideWhenUsed/>
    <w:rsid w:val="00B077A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B077A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B077A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B077A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B077A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B077A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B077A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B077A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B077A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B077A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B077A5"/>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B077A5"/>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B077A5"/>
    <w:pPr>
      <w:spacing w:after="100"/>
      <w:ind w:left="1680"/>
    </w:pPr>
  </w:style>
  <w:style w:type="paragraph" w:styleId="Sommario9">
    <w:name w:val="toc 9"/>
    <w:basedOn w:val="Normale"/>
    <w:next w:val="Normale"/>
    <w:autoRedefine/>
    <w:uiPriority w:val="98"/>
    <w:semiHidden/>
    <w:rsid w:val="00B077A5"/>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B077A5"/>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e"/>
    <w:next w:val="JuPara"/>
    <w:uiPriority w:val="32"/>
    <w:rsid w:val="00B077A5"/>
    <w:pPr>
      <w:ind w:firstLine="284"/>
      <w:jc w:val="both"/>
    </w:pPr>
    <w:rPr>
      <w:b/>
    </w:rPr>
  </w:style>
  <w:style w:type="paragraph" w:customStyle="1" w:styleId="ECHRBullet2">
    <w:name w:val="ECHR_Bullet_2"/>
    <w:aliases w:val="_Bul_2"/>
    <w:basedOn w:val="ECHRBullet1"/>
    <w:uiPriority w:val="23"/>
    <w:semiHidden/>
    <w:rsid w:val="00B077A5"/>
    <w:pPr>
      <w:numPr>
        <w:ilvl w:val="1"/>
      </w:numPr>
    </w:pPr>
  </w:style>
  <w:style w:type="paragraph" w:customStyle="1" w:styleId="ECHRBullet3">
    <w:name w:val="ECHR_Bullet_3"/>
    <w:aliases w:val="_Bul_3"/>
    <w:basedOn w:val="ECHRBullet2"/>
    <w:uiPriority w:val="23"/>
    <w:semiHidden/>
    <w:rsid w:val="00B077A5"/>
    <w:pPr>
      <w:numPr>
        <w:ilvl w:val="2"/>
      </w:numPr>
    </w:pPr>
  </w:style>
  <w:style w:type="paragraph" w:customStyle="1" w:styleId="ECHRBullet4">
    <w:name w:val="ECHR_Bullet_4"/>
    <w:aliases w:val="_Bul_4"/>
    <w:basedOn w:val="ECHRBullet3"/>
    <w:uiPriority w:val="23"/>
    <w:semiHidden/>
    <w:rsid w:val="00B077A5"/>
    <w:pPr>
      <w:numPr>
        <w:ilvl w:val="3"/>
      </w:numPr>
    </w:pPr>
  </w:style>
  <w:style w:type="paragraph" w:customStyle="1" w:styleId="ECHRConfidential">
    <w:name w:val="ECHR_Confidential"/>
    <w:aliases w:val="_Confidential"/>
    <w:basedOn w:val="Normale"/>
    <w:next w:val="Normale"/>
    <w:uiPriority w:val="42"/>
    <w:semiHidden/>
    <w:qFormat/>
    <w:rsid w:val="00B077A5"/>
    <w:pPr>
      <w:jc w:val="right"/>
    </w:pPr>
    <w:rPr>
      <w:color w:val="C00000"/>
      <w:sz w:val="20"/>
    </w:rPr>
  </w:style>
  <w:style w:type="paragraph" w:customStyle="1" w:styleId="ECHRDecisionBody">
    <w:name w:val="ECHR_Decision_Body"/>
    <w:aliases w:val="_Decision_Body"/>
    <w:basedOn w:val="NormalJustified"/>
    <w:uiPriority w:val="54"/>
    <w:semiHidden/>
    <w:rsid w:val="00B077A5"/>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B077A5"/>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B077A5"/>
    <w:rPr>
      <w:rFonts w:ascii="Arial" w:hAnsi="Arial"/>
      <w:i/>
      <w:color w:val="002856"/>
      <w:sz w:val="32"/>
      <w:szCs w:val="24"/>
      <w:lang w:val="fr-FR"/>
    </w:rPr>
  </w:style>
  <w:style w:type="paragraph" w:customStyle="1" w:styleId="DummyStyle">
    <w:name w:val="Dummy_Style"/>
    <w:aliases w:val="_Dummy"/>
    <w:basedOn w:val="Normale"/>
    <w:semiHidden/>
    <w:qFormat/>
    <w:rsid w:val="00B077A5"/>
    <w:rPr>
      <w:color w:val="00B050"/>
      <w:sz w:val="22"/>
    </w:rPr>
  </w:style>
  <w:style w:type="paragraph" w:customStyle="1" w:styleId="ECHRFooterLineLandscape">
    <w:name w:val="ECHR_Footer_Line_Landscape"/>
    <w:aliases w:val="_Footer_Line_Landscape"/>
    <w:basedOn w:val="Normale"/>
    <w:uiPriority w:val="29"/>
    <w:semiHidden/>
    <w:rsid w:val="00B077A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B077A5"/>
    <w:pPr>
      <w:ind w:left="567" w:hanging="567"/>
      <w:jc w:val="both"/>
    </w:pPr>
  </w:style>
  <w:style w:type="paragraph" w:customStyle="1" w:styleId="ECHRHeading9">
    <w:name w:val="ECHR_Heading_9"/>
    <w:aliases w:val="_Head_9"/>
    <w:basedOn w:val="Titolo9"/>
    <w:uiPriority w:val="17"/>
    <w:semiHidden/>
    <w:rsid w:val="00B077A5"/>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B077A5"/>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B077A5"/>
    <w:pPr>
      <w:spacing w:before="120" w:after="120"/>
      <w:ind w:left="567"/>
      <w:jc w:val="both"/>
    </w:pPr>
  </w:style>
  <w:style w:type="paragraph" w:customStyle="1" w:styleId="ECHRLine">
    <w:name w:val="ECHR_Line"/>
    <w:aliases w:val="_Line"/>
    <w:basedOn w:val="NormalJustified"/>
    <w:next w:val="Normale"/>
    <w:uiPriority w:val="46"/>
    <w:semiHidden/>
    <w:rsid w:val="00B077A5"/>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B077A5"/>
    <w:pPr>
      <w:numPr>
        <w:numId w:val="0"/>
      </w:numPr>
      <w:ind w:left="284"/>
    </w:pPr>
  </w:style>
  <w:style w:type="paragraph" w:customStyle="1" w:styleId="ECHRNumberedList1">
    <w:name w:val="ECHR_Numbered_List_1"/>
    <w:aliases w:val="_Num_1"/>
    <w:basedOn w:val="Normale"/>
    <w:uiPriority w:val="23"/>
    <w:semiHidden/>
    <w:qFormat/>
    <w:rsid w:val="00B077A5"/>
    <w:pPr>
      <w:numPr>
        <w:numId w:val="7"/>
      </w:numPr>
      <w:spacing w:before="60" w:after="60"/>
    </w:pPr>
  </w:style>
  <w:style w:type="paragraph" w:customStyle="1" w:styleId="ECHRNumberedList2">
    <w:name w:val="ECHR_Numbered_List_2"/>
    <w:aliases w:val="_Num_2"/>
    <w:basedOn w:val="ECHRNumberedList1"/>
    <w:uiPriority w:val="23"/>
    <w:semiHidden/>
    <w:rsid w:val="00B077A5"/>
    <w:pPr>
      <w:numPr>
        <w:ilvl w:val="1"/>
      </w:numPr>
    </w:pPr>
  </w:style>
  <w:style w:type="paragraph" w:customStyle="1" w:styleId="ECHRNumberedList3">
    <w:name w:val="ECHR_Numbered_List_3"/>
    <w:aliases w:val="_Num_3"/>
    <w:basedOn w:val="ECHRNumberedList2"/>
    <w:uiPriority w:val="23"/>
    <w:semiHidden/>
    <w:rsid w:val="00B077A5"/>
    <w:pPr>
      <w:numPr>
        <w:ilvl w:val="2"/>
      </w:numPr>
    </w:pPr>
  </w:style>
  <w:style w:type="paragraph" w:customStyle="1" w:styleId="ECHRPlaceholder">
    <w:name w:val="ECHR_Placeholder"/>
    <w:aliases w:val="_Placeholder"/>
    <w:basedOn w:val="JuSigned"/>
    <w:uiPriority w:val="31"/>
    <w:rsid w:val="00B077A5"/>
    <w:rPr>
      <w:color w:val="FFFFFF"/>
    </w:rPr>
  </w:style>
  <w:style w:type="character" w:customStyle="1" w:styleId="ECHRRed">
    <w:name w:val="ECHR_Red"/>
    <w:aliases w:val="_Red"/>
    <w:basedOn w:val="Carpredefinitoparagrafo"/>
    <w:uiPriority w:val="15"/>
    <w:semiHidden/>
    <w:qFormat/>
    <w:rsid w:val="00B077A5"/>
    <w:rPr>
      <w:color w:val="C00000" w:themeColor="accent2"/>
    </w:rPr>
  </w:style>
  <w:style w:type="paragraph" w:customStyle="1" w:styleId="ECHRHeaderDate">
    <w:name w:val="ECHR_Header_Date"/>
    <w:aliases w:val="_Ref_Date"/>
    <w:basedOn w:val="Normale"/>
    <w:uiPriority w:val="44"/>
    <w:semiHidden/>
    <w:qFormat/>
    <w:rsid w:val="00B077A5"/>
    <w:pPr>
      <w:jc w:val="right"/>
    </w:pPr>
    <w:rPr>
      <w:sz w:val="20"/>
    </w:rPr>
  </w:style>
  <w:style w:type="paragraph" w:customStyle="1" w:styleId="ECHRHeaderRefIt">
    <w:name w:val="ECHR_Header_Ref_It"/>
    <w:aliases w:val="_Ref_Ital"/>
    <w:basedOn w:val="Normale"/>
    <w:next w:val="ECHRHeaderDate"/>
    <w:uiPriority w:val="43"/>
    <w:semiHidden/>
    <w:qFormat/>
    <w:rsid w:val="00B077A5"/>
    <w:pPr>
      <w:jc w:val="right"/>
    </w:pPr>
    <w:rPr>
      <w:i/>
      <w:sz w:val="20"/>
    </w:rPr>
  </w:style>
  <w:style w:type="paragraph" w:customStyle="1" w:styleId="ECHRSpacer">
    <w:name w:val="ECHR_Spacer"/>
    <w:aliases w:val="_Spacer"/>
    <w:basedOn w:val="Normale"/>
    <w:uiPriority w:val="45"/>
    <w:semiHidden/>
    <w:rsid w:val="00B077A5"/>
    <w:rPr>
      <w:sz w:val="4"/>
    </w:rPr>
  </w:style>
  <w:style w:type="paragraph" w:customStyle="1" w:styleId="ECHRTitleCentre1">
    <w:name w:val="ECHR_Title_Centre_1"/>
    <w:aliases w:val="_Title_C_1"/>
    <w:basedOn w:val="Normale"/>
    <w:next w:val="Normale"/>
    <w:uiPriority w:val="26"/>
    <w:semiHidden/>
    <w:qFormat/>
    <w:rsid w:val="00B077A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B077A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B077A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B077A5"/>
    <w:pPr>
      <w:outlineLvl w:val="0"/>
    </w:pPr>
  </w:style>
  <w:style w:type="paragraph" w:customStyle="1" w:styleId="ECHRTitle1">
    <w:name w:val="ECHR_Title_1"/>
    <w:aliases w:val="_Title_L_1"/>
    <w:basedOn w:val="Normale"/>
    <w:next w:val="Normale"/>
    <w:uiPriority w:val="28"/>
    <w:semiHidden/>
    <w:qFormat/>
    <w:rsid w:val="00B077A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B077A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B077A5"/>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B077A5"/>
    <w:pPr>
      <w:outlineLvl w:val="0"/>
    </w:pPr>
  </w:style>
  <w:style w:type="table" w:customStyle="1" w:styleId="ECHRTable2">
    <w:name w:val="ECHR_Table_2"/>
    <w:basedOn w:val="Tabellanormale"/>
    <w:uiPriority w:val="99"/>
    <w:rsid w:val="00B077A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B077A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B077A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7C4B87"/>
    <w:rPr>
      <w:sz w:val="24"/>
      <w:szCs w:val="24"/>
      <w:lang w:val="fr-FR"/>
    </w:rPr>
  </w:style>
  <w:style w:type="character" w:customStyle="1" w:styleId="JuJudgesChar">
    <w:name w:val="Ju_Judges Char"/>
    <w:link w:val="JuJudges"/>
    <w:uiPriority w:val="32"/>
    <w:rsid w:val="007C4B87"/>
    <w:rPr>
      <w:sz w:val="24"/>
      <w:szCs w:val="24"/>
      <w:lang w:val="fr-FR"/>
    </w:rPr>
  </w:style>
  <w:style w:type="table" w:styleId="Tabellagriglia1chiara">
    <w:name w:val="Grid Table 1 Light"/>
    <w:basedOn w:val="Tabellanormale"/>
    <w:uiPriority w:val="46"/>
    <w:semiHidden/>
    <w:rsid w:val="00B71B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B71B3F"/>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B71B3F"/>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B71B3F"/>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B71B3F"/>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B71B3F"/>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B71B3F"/>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B71B3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B71B3F"/>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B71B3F"/>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B71B3F"/>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B71B3F"/>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B71B3F"/>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B71B3F"/>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B71B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B71B3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B71B3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B71B3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B71B3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B71B3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B71B3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B71B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B71B3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B71B3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B71B3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B71B3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B71B3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B71B3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B71B3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B71B3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B71B3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B71B3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B71B3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B71B3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B71B3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B71B3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B71B3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B71B3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B71B3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B71B3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B71B3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B71B3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B71B3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B71B3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B71B3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B71B3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B71B3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B71B3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B71B3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B71B3F"/>
    <w:rPr>
      <w:color w:val="2B579A"/>
      <w:shd w:val="clear" w:color="auto" w:fill="E1DFDD"/>
    </w:rPr>
  </w:style>
  <w:style w:type="table" w:styleId="Tabellaelenco1chiara">
    <w:name w:val="List Table 1 Light"/>
    <w:basedOn w:val="Tabellanormale"/>
    <w:uiPriority w:val="46"/>
    <w:semiHidden/>
    <w:rsid w:val="00B71B3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B71B3F"/>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B71B3F"/>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B71B3F"/>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B71B3F"/>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B71B3F"/>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B71B3F"/>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B71B3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B71B3F"/>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B71B3F"/>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B71B3F"/>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B71B3F"/>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B71B3F"/>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B71B3F"/>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B71B3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B71B3F"/>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B71B3F"/>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B71B3F"/>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B71B3F"/>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B71B3F"/>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B71B3F"/>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B71B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B71B3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B71B3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B71B3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B71B3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B71B3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B71B3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B71B3F"/>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B71B3F"/>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B71B3F"/>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B71B3F"/>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B71B3F"/>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B71B3F"/>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B71B3F"/>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B71B3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B71B3F"/>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B71B3F"/>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B71B3F"/>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B71B3F"/>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B71B3F"/>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B71B3F"/>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B71B3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B71B3F"/>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B71B3F"/>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B71B3F"/>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B71B3F"/>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B71B3F"/>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B71B3F"/>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B71B3F"/>
    <w:rPr>
      <w:color w:val="2B579A"/>
      <w:shd w:val="clear" w:color="auto" w:fill="E1DFDD"/>
    </w:rPr>
  </w:style>
  <w:style w:type="table" w:styleId="Tabellasemplice-1">
    <w:name w:val="Plain Table 1"/>
    <w:basedOn w:val="Tabellanormale"/>
    <w:uiPriority w:val="41"/>
    <w:semiHidden/>
    <w:rsid w:val="00B71B3F"/>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B71B3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B71B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B71B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B71B3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B71B3F"/>
    <w:rPr>
      <w:u w:val="dotted"/>
    </w:rPr>
  </w:style>
  <w:style w:type="character" w:customStyle="1" w:styleId="SmartLink">
    <w:name w:val="Smart Link"/>
    <w:basedOn w:val="Carpredefinitoparagrafo"/>
    <w:uiPriority w:val="99"/>
    <w:semiHidden/>
    <w:unhideWhenUsed/>
    <w:rsid w:val="00B71B3F"/>
    <w:rPr>
      <w:color w:val="0000FF"/>
      <w:u w:val="single"/>
      <w:shd w:val="clear" w:color="auto" w:fill="F3F2F1"/>
    </w:rPr>
  </w:style>
  <w:style w:type="table" w:styleId="Grigliatabellachiara">
    <w:name w:val="Grid Table Light"/>
    <w:basedOn w:val="Tabellanormale"/>
    <w:uiPriority w:val="40"/>
    <w:semiHidden/>
    <w:rsid w:val="00B71B3F"/>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B71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4C80-F925-4530-8F70-73703FF9EC75}">
  <ds:schemaRefs>
    <ds:schemaRef ds:uri="http://schemas.microsoft.com/sharepoint/v3/contenttype/forms"/>
  </ds:schemaRefs>
</ds:datastoreItem>
</file>

<file path=customXml/itemProps2.xml><?xml version="1.0" encoding="utf-8"?>
<ds:datastoreItem xmlns:ds="http://schemas.openxmlformats.org/officeDocument/2006/customXml" ds:itemID="{B272726B-5B9D-4DCD-BA8D-993DCBB5E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6C6452-B544-46B7-96A7-A683E8FBEF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8380C8-A7C5-404F-9BAF-B4CF3E89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1220</Words>
  <Characters>6958</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2021-12-07T12:07:00Z</dcterms:created>
  <dcterms:modified xsi:type="dcterms:W3CDTF">2021-12-07T12:07:00Z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50208/13</vt:lpwstr>
  </property>
  <property fmtid="{D5CDD505-2E9C-101B-9397-08002B2CF9AE}" pid="4" name="CASEID">
    <vt:lpwstr>900898</vt:lpwstr>
  </property>
  <property fmtid="{D5CDD505-2E9C-101B-9397-08002B2CF9AE}" pid="5" name="ContentTypeId">
    <vt:lpwstr>0x010100558EB02BDB9E204AB350EDD385B68E10</vt:lpwstr>
  </property>
</Properties>
</file>